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snapToGrid w:val="0"/>
        <w:ind w:left="1701" w:hanging="1701"/>
        <w:outlineLvl w:val="0"/>
        <w:rPr>
          <w:rFonts w:hint="default" w:ascii="Arial" w:hAnsi="Arial" w:eastAsia="宋体" w:cs="Arial"/>
          <w:b w:val="0"/>
          <w:bCs w:val="0"/>
          <w:sz w:val="22"/>
          <w:lang w:val="en-US" w:eastAsia="zh-CN"/>
        </w:rPr>
      </w:pPr>
      <w:bookmarkStart w:id="0" w:name="OLE_LINK1"/>
      <w:bookmarkStart w:id="1" w:name="OLE_LINK2"/>
      <w:r>
        <w:rPr>
          <w:rFonts w:ascii="Arial" w:hAnsi="Arial" w:cs="Arial"/>
          <w:sz w:val="22"/>
        </w:rPr>
        <w:t>3GPP TSG RAN WG1 #10</w:t>
      </w:r>
      <w:r>
        <w:rPr>
          <w:rFonts w:hint="eastAsia" w:ascii="Arial" w:hAnsi="Arial" w:cs="Arial"/>
          <w:sz w:val="22"/>
          <w:lang w:val="en-US" w:eastAsia="zh-CN"/>
        </w:rPr>
        <w:t>9</w:t>
      </w:r>
      <w:r>
        <w:rPr>
          <w:rFonts w:ascii="Arial" w:hAnsi="Arial" w:cs="Arial"/>
          <w:sz w:val="22"/>
        </w:rPr>
        <w:t>-e</w:t>
      </w:r>
      <w:r>
        <w:rPr>
          <w:rFonts w:ascii="Arial" w:hAnsi="Arial" w:cs="Arial"/>
          <w:sz w:val="22"/>
        </w:rPr>
        <w:tab/>
      </w:r>
      <w:r>
        <w:rPr>
          <w:rFonts w:ascii="Arial" w:hAnsi="Arial" w:cs="Arial"/>
          <w:sz w:val="22"/>
        </w:rPr>
        <w:tab/>
      </w:r>
      <w:r>
        <w:rPr>
          <w:rFonts w:ascii="Arial" w:hAnsi="Arial" w:cs="Arial"/>
          <w:sz w:val="22"/>
        </w:rPr>
        <w:t xml:space="preserve"> </w:t>
      </w:r>
      <w:r>
        <w:rPr>
          <w:rFonts w:ascii="Arial" w:hAnsi="Arial" w:cs="Arial"/>
          <w:sz w:val="22"/>
        </w:rPr>
        <w:tab/>
      </w:r>
      <w:r>
        <w:rPr>
          <w:rFonts w:ascii="Arial" w:hAnsi="Arial" w:cs="Arial"/>
          <w:sz w:val="22"/>
        </w:rPr>
        <w:t xml:space="preserve">                                   R1-220</w:t>
      </w:r>
      <w:r>
        <w:rPr>
          <w:rFonts w:hint="eastAsia" w:ascii="Arial" w:hAnsi="Arial" w:cs="Arial"/>
          <w:sz w:val="22"/>
          <w:lang w:val="en-US" w:eastAsia="zh-CN"/>
        </w:rPr>
        <w:t>3243</w:t>
      </w:r>
    </w:p>
    <w:p>
      <w:pPr>
        <w:pStyle w:val="26"/>
        <w:snapToGrid w:val="0"/>
        <w:ind w:left="1701" w:hanging="1701"/>
        <w:outlineLvl w:val="0"/>
        <w:rPr>
          <w:rFonts w:ascii="Arial" w:hAnsi="Arial" w:cs="Arial"/>
          <w:b w:val="0"/>
          <w:bCs w:val="0"/>
          <w:sz w:val="22"/>
        </w:rPr>
      </w:pPr>
      <w:r>
        <w:rPr>
          <w:rFonts w:ascii="Arial" w:hAnsi="Arial" w:cs="Arial"/>
          <w:sz w:val="22"/>
        </w:rPr>
        <w:t xml:space="preserve">e-Meeting, </w:t>
      </w:r>
      <w:r>
        <w:rPr>
          <w:rFonts w:hint="eastAsia" w:ascii="Arial" w:hAnsi="Arial" w:cs="Arial"/>
          <w:sz w:val="22"/>
          <w:lang w:val="en-US" w:eastAsia="zh-CN"/>
        </w:rPr>
        <w:t>May</w:t>
      </w:r>
      <w:r>
        <w:rPr>
          <w:rFonts w:hint="eastAsia" w:ascii="Arial" w:hAnsi="Arial" w:cs="Arial"/>
          <w:sz w:val="22"/>
        </w:rPr>
        <w:t xml:space="preserve"> </w:t>
      </w:r>
      <w:r>
        <w:rPr>
          <w:rFonts w:hint="eastAsia" w:ascii="Arial" w:hAnsi="Arial" w:cs="Arial"/>
          <w:sz w:val="22"/>
          <w:lang w:val="en-US" w:eastAsia="zh-CN"/>
        </w:rPr>
        <w:t>9</w:t>
      </w:r>
      <w:r>
        <w:rPr>
          <w:rFonts w:hint="eastAsia" w:ascii="Arial" w:hAnsi="Arial" w:cs="Arial"/>
          <w:sz w:val="22"/>
          <w:vertAlign w:val="superscript"/>
        </w:rPr>
        <w:t>t</w:t>
      </w:r>
      <w:r>
        <w:rPr>
          <w:rFonts w:hint="eastAsia" w:ascii="Arial" w:hAnsi="Arial" w:cs="Arial"/>
          <w:sz w:val="22"/>
          <w:vertAlign w:val="superscript"/>
          <w:lang w:val="en-US" w:eastAsia="zh-CN"/>
        </w:rPr>
        <w:t>h</w:t>
      </w:r>
      <w:r>
        <w:rPr>
          <w:rFonts w:ascii="Arial" w:hAnsi="Arial" w:cs="Arial"/>
          <w:sz w:val="22"/>
        </w:rPr>
        <w:t xml:space="preserve"> –</w:t>
      </w:r>
      <w:r>
        <w:rPr>
          <w:rFonts w:hint="eastAsia" w:ascii="Arial" w:hAnsi="Arial" w:cs="Arial"/>
          <w:sz w:val="22"/>
        </w:rPr>
        <w:t xml:space="preserve"> </w:t>
      </w:r>
      <w:r>
        <w:rPr>
          <w:rFonts w:hint="eastAsia" w:ascii="Arial" w:hAnsi="Arial" w:cs="Arial"/>
          <w:sz w:val="22"/>
          <w:lang w:val="en-US" w:eastAsia="zh-CN"/>
        </w:rPr>
        <w:t>May</w:t>
      </w:r>
      <w:r>
        <w:rPr>
          <w:rFonts w:hint="eastAsia" w:ascii="Arial" w:hAnsi="Arial" w:cs="Arial"/>
          <w:sz w:val="22"/>
        </w:rPr>
        <w:t xml:space="preserve"> </w:t>
      </w:r>
      <w:r>
        <w:rPr>
          <w:rFonts w:hint="eastAsia" w:ascii="Arial" w:hAnsi="Arial" w:cs="Arial"/>
          <w:sz w:val="22"/>
          <w:lang w:val="en-US" w:eastAsia="zh-CN"/>
        </w:rPr>
        <w:t>20</w:t>
      </w:r>
      <w:r>
        <w:rPr>
          <w:rFonts w:hint="eastAsia" w:ascii="Arial" w:hAnsi="Arial" w:cs="Arial"/>
          <w:sz w:val="22"/>
          <w:vertAlign w:val="superscript"/>
          <w:lang w:val="en-US" w:eastAsia="zh-CN"/>
        </w:rPr>
        <w:t>th</w:t>
      </w:r>
      <w:r>
        <w:rPr>
          <w:rFonts w:ascii="Arial" w:hAnsi="Arial" w:cs="Arial"/>
          <w:sz w:val="22"/>
        </w:rPr>
        <w:t>, 202</w:t>
      </w:r>
      <w:r>
        <w:rPr>
          <w:rFonts w:hint="eastAsia" w:ascii="Arial" w:hAnsi="Arial" w:cs="Arial"/>
          <w:sz w:val="22"/>
        </w:rPr>
        <w:t>2</w:t>
      </w:r>
    </w:p>
    <w:p>
      <w:pPr>
        <w:pStyle w:val="27"/>
        <w:snapToGrid w:val="0"/>
        <w:rPr>
          <w:rFonts w:cs="Arial"/>
          <w:sz w:val="22"/>
        </w:rPr>
      </w:pPr>
    </w:p>
    <w:p>
      <w:pPr>
        <w:pStyle w:val="27"/>
        <w:snapToGrid w:val="0"/>
        <w:outlineLvl w:val="0"/>
        <w:rPr>
          <w:rFonts w:cs="Arial"/>
          <w:sz w:val="22"/>
        </w:rPr>
      </w:pPr>
      <w:r>
        <w:rPr>
          <w:rFonts w:cs="Arial"/>
          <w:sz w:val="22"/>
        </w:rPr>
        <w:t>Source:</w:t>
      </w:r>
      <w:r>
        <w:rPr>
          <w:rFonts w:cs="Arial"/>
          <w:sz w:val="22"/>
        </w:rPr>
        <w:tab/>
      </w:r>
      <w:r>
        <w:rPr>
          <w:rFonts w:cs="Arial"/>
          <w:sz w:val="22"/>
        </w:rPr>
        <w:t>ZTE</w:t>
      </w:r>
    </w:p>
    <w:p>
      <w:pPr>
        <w:pStyle w:val="27"/>
        <w:snapToGrid w:val="0"/>
        <w:outlineLvl w:val="0"/>
        <w:rPr>
          <w:rFonts w:cs="Arial"/>
          <w:sz w:val="22"/>
        </w:rPr>
      </w:pPr>
      <w:r>
        <w:rPr>
          <w:rFonts w:cs="Arial"/>
          <w:sz w:val="22"/>
        </w:rPr>
        <w:t>Title:</w:t>
      </w:r>
      <w:r>
        <w:rPr>
          <w:rFonts w:cs="Arial"/>
          <w:sz w:val="22"/>
        </w:rPr>
        <w:tab/>
      </w:r>
      <w:r>
        <w:rPr>
          <w:rFonts w:hint="eastAsia" w:cs="Arial"/>
          <w:sz w:val="22"/>
        </w:rPr>
        <w:t>Discussion on other issues for Rel-18 NTN</w:t>
      </w:r>
    </w:p>
    <w:p>
      <w:pPr>
        <w:pStyle w:val="27"/>
        <w:snapToGrid w:val="0"/>
        <w:outlineLvl w:val="0"/>
        <w:rPr>
          <w:rFonts w:hint="default" w:eastAsia="宋体" w:cs="Arial"/>
          <w:sz w:val="22"/>
          <w:lang w:val="en-US" w:eastAsia="zh-CN"/>
        </w:rPr>
      </w:pPr>
      <w:r>
        <w:rPr>
          <w:rFonts w:cs="Arial"/>
          <w:sz w:val="22"/>
        </w:rPr>
        <w:t>Agenda Item:</w:t>
      </w:r>
      <w:r>
        <w:rPr>
          <w:rFonts w:cs="Arial"/>
          <w:sz w:val="22"/>
        </w:rPr>
        <w:tab/>
      </w:r>
      <w:r>
        <w:rPr>
          <w:rFonts w:hint="eastAsia" w:cs="Arial"/>
          <w:sz w:val="22"/>
          <w:lang w:val="en-US" w:eastAsia="zh-CN"/>
        </w:rPr>
        <w:t>9</w:t>
      </w:r>
      <w:r>
        <w:rPr>
          <w:rFonts w:cs="Arial"/>
          <w:sz w:val="22"/>
        </w:rPr>
        <w:t>.</w:t>
      </w:r>
      <w:r>
        <w:rPr>
          <w:rFonts w:hint="eastAsia" w:cs="Arial"/>
          <w:sz w:val="22"/>
          <w:lang w:val="en-US" w:eastAsia="zh-CN"/>
        </w:rPr>
        <w:t>12.4</w:t>
      </w:r>
    </w:p>
    <w:p>
      <w:pPr>
        <w:pBdr>
          <w:bottom w:val="single" w:color="auto" w:sz="6" w:space="1"/>
        </w:pBdr>
        <w:snapToGrid w:val="0"/>
        <w:outlineLvl w:val="0"/>
        <w:rPr>
          <w:rFonts w:ascii="Arial" w:hAnsi="Arial"/>
          <w:b/>
        </w:rPr>
      </w:pPr>
      <w:r>
        <w:rPr>
          <w:rFonts w:ascii="Arial" w:hAnsi="Arial"/>
          <w:b/>
        </w:rPr>
        <w:t>Document for:  Discussion</w:t>
      </w:r>
      <w:bookmarkEnd w:id="0"/>
      <w:bookmarkEnd w:id="1"/>
    </w:p>
    <w:p>
      <w:pPr>
        <w:pStyle w:val="2"/>
        <w:keepNext w:val="0"/>
        <w:keepLines w:val="0"/>
        <w:widowControl w:val="0"/>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bookmarkStart w:id="2" w:name="_Ref18181"/>
      <w:r>
        <w:rPr>
          <w:rFonts w:hint="eastAsia" w:eastAsia="黑体" w:cs="Times New Roman"/>
          <w:b/>
          <w:bCs/>
          <w:sz w:val="28"/>
          <w:szCs w:val="30"/>
          <w:lang w:val="en-US"/>
        </w:rPr>
        <w:t>Introduction</w:t>
      </w:r>
      <w:bookmarkEnd w:id="2"/>
    </w:p>
    <w:p>
      <w:pPr>
        <w:spacing w:before="120" w:beforeLines="50" w:after="120" w:afterLines="50" w:line="240" w:lineRule="auto"/>
        <w:ind w:left="440" w:leftChars="20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hint="eastAsia" w:ascii="Times New Roman" w:hAnsi="Times New Roman"/>
          <w:sz w:val="20"/>
          <w:szCs w:val="20"/>
        </w:rPr>
        <w:t>#</w:t>
      </w:r>
      <w:r>
        <w:rPr>
          <w:rFonts w:hint="eastAsia" w:ascii="Times New Roman" w:hAnsi="Times New Roman"/>
          <w:sz w:val="20"/>
          <w:szCs w:val="20"/>
          <w:lang w:val="en-US" w:eastAsia="zh-CN"/>
        </w:rPr>
        <w:t>95</w:t>
      </w:r>
      <w:r>
        <w:rPr>
          <w:rFonts w:hint="eastAsia" w:ascii="Times New Roman" w:hAnsi="Times New Roman"/>
          <w:sz w:val="20"/>
          <w:szCs w:val="20"/>
        </w:rPr>
        <w:t>e</w:t>
      </w:r>
      <w:r>
        <w:rPr>
          <w:rFonts w:ascii="Times New Roman" w:hAnsi="Times New Roman"/>
          <w:sz w:val="20"/>
          <w:szCs w:val="20"/>
        </w:rPr>
        <w:t xml:space="preserve"> </w:t>
      </w:r>
      <w:r>
        <w:rPr>
          <w:rFonts w:hint="default" w:ascii="Times New Roman" w:hAnsi="Times New Roman"/>
          <w:sz w:val="20"/>
          <w:szCs w:val="20"/>
          <w:lang w:val="en-US"/>
        </w:rPr>
        <w:fldChar w:fldCharType="begin"/>
      </w:r>
      <w:r>
        <w:rPr>
          <w:rFonts w:hint="default" w:ascii="Times New Roman" w:hAnsi="Times New Roman"/>
          <w:sz w:val="20"/>
          <w:szCs w:val="20"/>
          <w:lang w:val="en-US"/>
        </w:rPr>
        <w:instrText xml:space="preserve"> REF _Ref32552 \w \h </w:instrText>
      </w:r>
      <w:r>
        <w:rPr>
          <w:rFonts w:hint="default" w:ascii="Times New Roman" w:hAnsi="Times New Roman"/>
          <w:sz w:val="20"/>
          <w:szCs w:val="20"/>
          <w:lang w:val="en-US"/>
        </w:rPr>
        <w:fldChar w:fldCharType="separate"/>
      </w:r>
      <w:r>
        <w:rPr>
          <w:rFonts w:hint="default" w:ascii="Times New Roman" w:hAnsi="Times New Roman"/>
          <w:sz w:val="20"/>
          <w:szCs w:val="20"/>
          <w:lang w:val="en-US"/>
        </w:rPr>
        <w:t>[1]</w:t>
      </w:r>
      <w:r>
        <w:rPr>
          <w:rFonts w:hint="default" w:ascii="Times New Roman" w:hAnsi="Times New Roman"/>
          <w:sz w:val="20"/>
          <w:szCs w:val="20"/>
          <w:lang w:val="en-US"/>
        </w:rPr>
        <w:fldChar w:fldCharType="end"/>
      </w:r>
      <w:r>
        <w:rPr>
          <w:rFonts w:ascii="Times New Roman" w:hAnsi="Times New Roman"/>
          <w:sz w:val="20"/>
          <w:szCs w:val="20"/>
        </w:rPr>
        <w:t>, the</w:t>
      </w:r>
      <w:r>
        <w:rPr>
          <w:rFonts w:hint="eastAsia" w:ascii="Times New Roman" w:hAnsi="Times New Roman"/>
          <w:sz w:val="20"/>
          <w:szCs w:val="20"/>
          <w:lang w:val="en-US" w:eastAsia="zh-CN"/>
        </w:rPr>
        <w:t xml:space="preserve"> WID of Rel-18 NR-NTN was approved and the performance enhancement objective in terms of throughput is listed as below</w:t>
      </w:r>
      <w:r>
        <w:rPr>
          <w:rFonts w:hint="eastAsia" w:ascii="Times New Roman" w:hAnsi="Times New Roman"/>
          <w:sz w:val="20"/>
          <w:szCs w:val="20"/>
        </w:rPr>
        <w:t>.</w:t>
      </w:r>
    </w:p>
    <w:p>
      <w:pPr>
        <w:numPr>
          <w:ilvl w:val="0"/>
          <w:numId w:val="5"/>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Study detailed regulatory requirement (e.g. accuracy, privacy, reliability, latency) for network-verified UE location for potential use cases/services (i.e. emergency call, lawful intercept, public warning, charging/billing) (at RAN plenary, from RAN#95 to RAN#96). [RAN]</w:t>
      </w:r>
    </w:p>
    <w:p>
      <w:pPr>
        <w:numPr>
          <w:ilvl w:val="1"/>
          <w:numId w:val="5"/>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Including further clarification on network verified UE location and its relationship to network-based positioning [RAN]</w:t>
      </w:r>
    </w:p>
    <w:p>
      <w:pPr>
        <w:numPr>
          <w:ilvl w:val="1"/>
          <w:numId w:val="5"/>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Study and evaluate, if needed, </w:t>
      </w:r>
      <w:bookmarkStart w:id="3" w:name="_Hlk89953816"/>
      <w:r>
        <w:rPr>
          <w:rFonts w:hint="default" w:ascii="Times New Roman" w:hAnsi="Times New Roman" w:cs="Times New Roman"/>
          <w:bCs/>
          <w:sz w:val="20"/>
          <w:szCs w:val="20"/>
        </w:rPr>
        <w:t xml:space="preserve">solutions for network to verify UE reported location information </w:t>
      </w:r>
      <w:bookmarkEnd w:id="3"/>
      <w:r>
        <w:rPr>
          <w:rFonts w:hint="default" w:ascii="Times New Roman" w:hAnsi="Times New Roman" w:cs="Times New Roman"/>
          <w:bCs/>
          <w:sz w:val="20"/>
          <w:szCs w:val="20"/>
        </w:rPr>
        <w:t>[RAN2,RAN1,RAN3]</w:t>
      </w:r>
    </w:p>
    <w:p>
      <w:pPr>
        <w:spacing w:before="120" w:beforeLines="50" w:after="120" w:afterLines="50" w:line="240" w:lineRule="auto"/>
        <w:ind w:left="440" w:leftChars="200"/>
        <w:jc w:val="both"/>
        <w:rPr>
          <w:rFonts w:ascii="Times New Roman" w:hAnsi="Times New Roman"/>
          <w:sz w:val="20"/>
          <w:szCs w:val="20"/>
        </w:rPr>
      </w:pPr>
      <w:r>
        <w:rPr>
          <w:rFonts w:ascii="Times New Roman" w:hAnsi="Times New Roman"/>
          <w:sz w:val="20"/>
          <w:szCs w:val="20"/>
        </w:rPr>
        <w:t xml:space="preserve">In this contribution, </w:t>
      </w:r>
      <w:r>
        <w:rPr>
          <w:rFonts w:hint="eastAsia" w:ascii="Times New Roman" w:hAnsi="Times New Roman"/>
          <w:sz w:val="20"/>
          <w:szCs w:val="20"/>
        </w:rPr>
        <w:t xml:space="preserve">the </w:t>
      </w:r>
      <w:r>
        <w:rPr>
          <w:rFonts w:hint="eastAsia" w:ascii="Times New Roman" w:hAnsi="Times New Roman"/>
          <w:sz w:val="20"/>
          <w:szCs w:val="20"/>
          <w:lang w:val="en-US" w:eastAsia="zh-CN"/>
        </w:rPr>
        <w:t>performance of legacy network based positioning methods is evaluated in NTN</w:t>
      </w:r>
      <w:r>
        <w:rPr>
          <w:rFonts w:ascii="Times New Roman" w:hAnsi="Times New Roman"/>
          <w:sz w:val="20"/>
          <w:szCs w:val="20"/>
        </w:rPr>
        <w:t xml:space="preserve">. </w:t>
      </w:r>
    </w:p>
    <w:p>
      <w:pPr>
        <w:pStyle w:val="2"/>
        <w:keepNext w:val="0"/>
        <w:keepLines w:val="0"/>
        <w:widowControl w:val="0"/>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r>
        <w:rPr>
          <w:rFonts w:hint="eastAsia" w:eastAsia="黑体" w:cs="Times New Roman"/>
          <w:b/>
          <w:bCs/>
          <w:sz w:val="28"/>
          <w:szCs w:val="30"/>
          <w:lang w:val="en-US" w:eastAsia="zh-CN"/>
        </w:rPr>
        <w:t>Application of legacy positioning methods in NTN</w:t>
      </w:r>
    </w:p>
    <w:p>
      <w:pPr>
        <w:numPr>
          <w:ilvl w:val="7"/>
          <w:numId w:val="0"/>
        </w:numPr>
        <w:spacing w:after="120"/>
        <w:ind w:left="440" w:leftChars="20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In legacy TN, the RAT dependent network based positioning methods may require multiple BS/TRP to work as anchor nodes for positioning. For example, in multi-RTT methods, network should collect the RTTs between target UE and different BSs to estimate the UE position as shown in </w:t>
      </w:r>
      <w:r>
        <w:rPr>
          <w:rFonts w:hint="eastAsia" w:ascii="Times New Roman" w:hAnsi="Times New Roman" w:eastAsia="宋体" w:cs="Times New Roman"/>
          <w:sz w:val="20"/>
          <w:szCs w:val="20"/>
          <w:lang w:val="en-US" w:eastAsia="zh-CN"/>
        </w:rPr>
        <w:fldChar w:fldCharType="begin"/>
      </w:r>
      <w:r>
        <w:rPr>
          <w:rFonts w:hint="eastAsia" w:ascii="Times New Roman" w:hAnsi="Times New Roman" w:eastAsia="宋体" w:cs="Times New Roman"/>
          <w:sz w:val="20"/>
          <w:szCs w:val="20"/>
          <w:lang w:val="en-US" w:eastAsia="zh-CN"/>
        </w:rPr>
        <w:instrText xml:space="preserve"> REF _Ref19958 \h </w:instrText>
      </w:r>
      <w:r>
        <w:rPr>
          <w:rFonts w:hint="eastAsia" w:ascii="Times New Roman" w:hAnsi="Times New Roman" w:eastAsia="宋体" w:cs="Times New Roman"/>
          <w:sz w:val="20"/>
          <w:szCs w:val="20"/>
          <w:lang w:val="en-US" w:eastAsia="zh-CN"/>
        </w:rPr>
        <w:fldChar w:fldCharType="separate"/>
      </w:r>
      <w:r>
        <w:rPr>
          <w:rFonts w:hint="default" w:ascii="Times New Roman" w:hAnsi="Times New Roman" w:cs="Times New Roman"/>
          <w:b w:val="0"/>
          <w:bCs w:val="0"/>
        </w:rPr>
        <w:t>Figure 1</w:t>
      </w:r>
      <w:r>
        <w:rPr>
          <w:rFonts w:hint="eastAsia" w:ascii="Times New Roman" w:hAnsi="Times New Roman" w:eastAsia="宋体" w:cs="Times New Roman"/>
          <w:sz w:val="20"/>
          <w:szCs w:val="20"/>
          <w:lang w:val="en-US" w:eastAsia="zh-CN"/>
        </w:rPr>
        <w:fldChar w:fldCharType="end"/>
      </w:r>
      <w:r>
        <w:rPr>
          <w:rFonts w:hint="eastAsia" w:ascii="Times New Roman" w:hAnsi="Times New Roman" w:eastAsia="宋体" w:cs="Times New Roman"/>
          <w:sz w:val="20"/>
          <w:szCs w:val="20"/>
          <w:lang w:val="en-US" w:eastAsia="zh-CN"/>
        </w:rPr>
        <w:t xml:space="preserve">. </w:t>
      </w:r>
    </w:p>
    <w:p>
      <w:pPr>
        <w:numPr>
          <w:ilvl w:val="0"/>
          <w:numId w:val="0"/>
        </w:numPr>
        <w:jc w:val="center"/>
      </w:pPr>
      <w:r>
        <w:drawing>
          <wp:inline distT="0" distB="0" distL="114300" distR="114300">
            <wp:extent cx="3125470" cy="2835275"/>
            <wp:effectExtent l="0" t="0" r="13970" b="14605"/>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6"/>
                    <a:stretch>
                      <a:fillRect/>
                    </a:stretch>
                  </pic:blipFill>
                  <pic:spPr>
                    <a:xfrm>
                      <a:off x="0" y="0"/>
                      <a:ext cx="3125470" cy="2835275"/>
                    </a:xfrm>
                    <a:prstGeom prst="rect">
                      <a:avLst/>
                    </a:prstGeom>
                    <a:noFill/>
                    <a:ln>
                      <a:noFill/>
                    </a:ln>
                  </pic:spPr>
                </pic:pic>
              </a:graphicData>
            </a:graphic>
          </wp:inline>
        </w:drawing>
      </w:r>
    </w:p>
    <w:p>
      <w:pPr>
        <w:pStyle w:val="4"/>
        <w:ind w:left="0" w:leftChars="0" w:firstLine="0" w:firstLineChars="0"/>
        <w:jc w:val="center"/>
        <w:rPr>
          <w:rFonts w:hint="default" w:ascii="Times New Roman" w:hAnsi="Times New Roman" w:cs="Times New Roman"/>
          <w:b w:val="0"/>
          <w:bCs w:val="0"/>
          <w:lang w:val="en-US" w:eastAsia="zh-CN"/>
        </w:rPr>
      </w:pPr>
      <w:bookmarkStart w:id="4" w:name="_Ref19958"/>
      <w:r>
        <w:rPr>
          <w:rFonts w:hint="default" w:ascii="Times New Roman" w:hAnsi="Times New Roman" w:cs="Times New Roman"/>
          <w:b w:val="0"/>
          <w:bCs w:val="0"/>
        </w:rPr>
        <w:t xml:space="preserve">Figure </w:t>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SEQ Figure \* ARABIC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1</w:t>
      </w:r>
      <w:r>
        <w:rPr>
          <w:rFonts w:hint="default" w:ascii="Times New Roman" w:hAnsi="Times New Roman" w:cs="Times New Roman"/>
          <w:b w:val="0"/>
          <w:bCs w:val="0"/>
        </w:rPr>
        <w:fldChar w:fldCharType="end"/>
      </w:r>
      <w:bookmarkEnd w:id="4"/>
      <w:r>
        <w:rPr>
          <w:rFonts w:hint="default" w:ascii="Times New Roman" w:hAnsi="Times New Roman" w:cs="Times New Roman"/>
          <w:b w:val="0"/>
          <w:bCs w:val="0"/>
          <w:lang w:val="en-US" w:eastAsia="zh-CN"/>
        </w:rPr>
        <w:t xml:space="preserve"> Illustration of </w:t>
      </w:r>
      <w:r>
        <w:rPr>
          <w:rFonts w:hint="eastAsia" w:ascii="Times New Roman" w:hAnsi="Times New Roman" w:cs="Times New Roman"/>
          <w:b w:val="0"/>
          <w:bCs w:val="0"/>
          <w:lang w:val="en-US" w:eastAsia="zh-CN"/>
        </w:rPr>
        <w:t>multi-RTT method</w:t>
      </w:r>
    </w:p>
    <w:p>
      <w:pPr>
        <w:numPr>
          <w:ilvl w:val="7"/>
          <w:numId w:val="0"/>
        </w:numPr>
        <w:spacing w:after="120"/>
        <w:ind w:left="440" w:leftChars="20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However, in NTN, multiple available satellites at same time cannot be ensured currently. The legacy methods in TN, which utilize multiple BSs for positioning, are hard to be directly adopted in NTN. But thanks to the mobility of satellite, multiple RTTs can be obtained by only one satellite as shown in </w:t>
      </w:r>
      <w:r>
        <w:rPr>
          <w:rFonts w:hint="eastAsia" w:ascii="Times New Roman" w:hAnsi="Times New Roman" w:eastAsia="宋体" w:cs="Times New Roman"/>
          <w:sz w:val="20"/>
          <w:szCs w:val="20"/>
          <w:lang w:val="en-US" w:eastAsia="zh-CN"/>
        </w:rPr>
        <w:fldChar w:fldCharType="begin"/>
      </w:r>
      <w:r>
        <w:rPr>
          <w:rFonts w:hint="eastAsia" w:ascii="Times New Roman" w:hAnsi="Times New Roman" w:eastAsia="宋体" w:cs="Times New Roman"/>
          <w:sz w:val="20"/>
          <w:szCs w:val="20"/>
          <w:lang w:val="en-US" w:eastAsia="zh-CN"/>
        </w:rPr>
        <w:instrText xml:space="preserve"> REF _Ref11153 \h </w:instrText>
      </w:r>
      <w:r>
        <w:rPr>
          <w:rFonts w:hint="eastAsia" w:ascii="Times New Roman" w:hAnsi="Times New Roman" w:eastAsia="宋体" w:cs="Times New Roman"/>
          <w:sz w:val="20"/>
          <w:szCs w:val="20"/>
          <w:lang w:val="en-US" w:eastAsia="zh-CN"/>
        </w:rPr>
        <w:fldChar w:fldCharType="separate"/>
      </w:r>
      <w:r>
        <w:rPr>
          <w:rFonts w:hint="eastAsia" w:ascii="Times New Roman" w:hAnsi="Times New Roman" w:cs="Times New Roman"/>
          <w:b w:val="0"/>
          <w:bCs w:val="0"/>
          <w:lang w:val="en-US" w:eastAsia="zh-CN"/>
        </w:rPr>
        <w:t>Figure 2</w:t>
      </w:r>
      <w:r>
        <w:rPr>
          <w:rFonts w:hint="eastAsia" w:ascii="Times New Roman" w:hAnsi="Times New Roman" w:eastAsia="宋体" w:cs="Times New Roman"/>
          <w:sz w:val="20"/>
          <w:szCs w:val="20"/>
          <w:lang w:val="en-US" w:eastAsia="zh-CN"/>
        </w:rPr>
        <w:fldChar w:fldCharType="end"/>
      </w:r>
      <w:r>
        <w:rPr>
          <w:rFonts w:hint="eastAsia" w:ascii="Times New Roman" w:hAnsi="Times New Roman" w:eastAsia="宋体" w:cs="Times New Roman"/>
          <w:sz w:val="20"/>
          <w:szCs w:val="20"/>
          <w:lang w:val="en-US" w:eastAsia="zh-CN"/>
        </w:rPr>
        <w:t xml:space="preserve"> if the processing time of positioning is allowed to be long. For the single satellite based positioning, although multiple RTTs can be obtained by setting the satellite position at different time as anchor nodes, the performance cannot be as good as in legacy TN since the anchor nodes are not well spread in space. The performance should be evaluated to see whether the regulatory requirements can be satisfied.</w:t>
      </w:r>
    </w:p>
    <w:p>
      <w:pPr>
        <w:pStyle w:val="30"/>
        <w:numPr>
          <w:ilvl w:val="0"/>
          <w:numId w:val="0"/>
        </w:numPr>
        <w:jc w:val="center"/>
      </w:pPr>
      <w:r>
        <w:rPr>
          <w:rFonts w:hint="eastAsia" w:ascii="Times New Roman" w:hAnsi="Times New Roman" w:eastAsia="宋体" w:cs="Times New Roman"/>
          <w:sz w:val="20"/>
          <w:szCs w:val="20"/>
          <w:lang w:val="en-US" w:eastAsia="zh-CN"/>
        </w:rPr>
        <w:t xml:space="preserve">  </w:t>
      </w:r>
      <w:r>
        <w:drawing>
          <wp:inline distT="0" distB="0" distL="114300" distR="114300">
            <wp:extent cx="4432935" cy="3794760"/>
            <wp:effectExtent l="0" t="0" r="190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4432935" cy="3794760"/>
                    </a:xfrm>
                    <a:prstGeom prst="rect">
                      <a:avLst/>
                    </a:prstGeom>
                  </pic:spPr>
                </pic:pic>
              </a:graphicData>
            </a:graphic>
          </wp:inline>
        </w:drawing>
      </w:r>
    </w:p>
    <w:p>
      <w:pPr>
        <w:pStyle w:val="4"/>
        <w:ind w:left="0" w:leftChars="0" w:firstLine="0" w:firstLineChars="0"/>
        <w:jc w:val="center"/>
        <w:rPr>
          <w:rFonts w:hint="default" w:ascii="Times New Roman" w:hAnsi="Times New Roman" w:cs="Times New Roman"/>
          <w:b w:val="0"/>
          <w:bCs w:val="0"/>
        </w:rPr>
      </w:pPr>
      <w:bookmarkStart w:id="5" w:name="_Ref11153"/>
      <w:r>
        <w:rPr>
          <w:rFonts w:hint="eastAsia" w:ascii="Times New Roman" w:hAnsi="Times New Roman" w:cs="Times New Roman"/>
          <w:b w:val="0"/>
          <w:bCs w:val="0"/>
          <w:lang w:val="en-US" w:eastAsia="zh-CN"/>
        </w:rPr>
        <w:t xml:space="preserve">Figure </w:t>
      </w:r>
      <w:r>
        <w:rPr>
          <w:rFonts w:hint="eastAsia" w:ascii="Times New Roman" w:hAnsi="Times New Roman" w:cs="Times New Roman"/>
          <w:b w:val="0"/>
          <w:bCs w:val="0"/>
          <w:lang w:val="en-US" w:eastAsia="zh-CN"/>
        </w:rPr>
        <w:fldChar w:fldCharType="begin"/>
      </w:r>
      <w:r>
        <w:rPr>
          <w:rFonts w:hint="eastAsia" w:ascii="Times New Roman" w:hAnsi="Times New Roman" w:cs="Times New Roman"/>
          <w:b w:val="0"/>
          <w:bCs w:val="0"/>
          <w:lang w:val="en-US" w:eastAsia="zh-CN"/>
        </w:rPr>
        <w:instrText xml:space="preserve"> SEQ Figure \* ARABIC </w:instrText>
      </w:r>
      <w:r>
        <w:rPr>
          <w:rFonts w:hint="eastAsia" w:ascii="Times New Roman" w:hAnsi="Times New Roman" w:cs="Times New Roman"/>
          <w:b w:val="0"/>
          <w:bCs w:val="0"/>
          <w:lang w:val="en-US" w:eastAsia="zh-CN"/>
        </w:rPr>
        <w:fldChar w:fldCharType="separate"/>
      </w:r>
      <w:r>
        <w:rPr>
          <w:rFonts w:hint="eastAsia" w:ascii="Times New Roman" w:hAnsi="Times New Roman" w:cs="Times New Roman"/>
          <w:b w:val="0"/>
          <w:bCs w:val="0"/>
          <w:lang w:val="en-US" w:eastAsia="zh-CN"/>
        </w:rPr>
        <w:t>2</w:t>
      </w:r>
      <w:r>
        <w:rPr>
          <w:rFonts w:hint="eastAsia" w:ascii="Times New Roman" w:hAnsi="Times New Roman" w:cs="Times New Roman"/>
          <w:b w:val="0"/>
          <w:bCs w:val="0"/>
          <w:lang w:val="en-US" w:eastAsia="zh-CN"/>
        </w:rPr>
        <w:fldChar w:fldCharType="end"/>
      </w:r>
      <w:bookmarkEnd w:id="5"/>
      <w:r>
        <w:rPr>
          <w:rFonts w:hint="eastAsia" w:ascii="Times New Roman" w:hAnsi="Times New Roman" w:cs="Times New Roman"/>
          <w:b w:val="0"/>
          <w:bCs w:val="0"/>
          <w:lang w:val="en-US" w:eastAsia="zh-CN"/>
        </w:rPr>
        <w:t xml:space="preserve"> Illustration of positioning by single satellite</w:t>
      </w:r>
    </w:p>
    <w:p>
      <w:pPr>
        <w:spacing w:after="120"/>
        <w:ind w:left="420"/>
        <w:rPr>
          <w:rFonts w:hint="eastAsia" w:ascii="Times New Roman" w:hAnsi="Times New Roman" w:eastAsia="宋体" w:cs="Times New Roman"/>
          <w:i/>
          <w:sz w:val="20"/>
          <w:szCs w:val="20"/>
          <w:lang w:val="en-US" w:eastAsia="zh-CN"/>
        </w:rPr>
      </w:pPr>
      <w:r>
        <w:rPr>
          <w:rFonts w:hint="eastAsia" w:ascii="Times New Roman" w:hAnsi="Times New Roman" w:cs="Times New Roman"/>
          <w:b/>
          <w:i/>
          <w:sz w:val="20"/>
          <w:szCs w:val="20"/>
          <w:lang w:val="en-US" w:eastAsia="zh-CN"/>
        </w:rPr>
        <w:t xml:space="preserve">Observation </w:t>
      </w:r>
      <w:r>
        <w:rPr>
          <w:rFonts w:hint="eastAsia" w:ascii="Times New Roman" w:hAnsi="Times New Roman" w:cs="Times New Roman"/>
          <w:b/>
          <w:i/>
          <w:sz w:val="20"/>
          <w:szCs w:val="20"/>
        </w:rPr>
        <w:t>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hint="eastAsia" w:ascii="Times New Roman" w:hAnsi="Times New Roman" w:cs="Times New Roman"/>
          <w:i/>
          <w:sz w:val="20"/>
          <w:szCs w:val="20"/>
          <w:lang w:val="en-US" w:eastAsia="zh-CN"/>
        </w:rPr>
        <w:t>Single satellite based verification solution should be considered in Rel-18 since multiple available satellite cannot be guaranteed at the same time</w:t>
      </w:r>
      <w:r>
        <w:rPr>
          <w:rFonts w:hint="eastAsia" w:ascii="Times New Roman" w:hAnsi="Times New Roman" w:eastAsia="宋体" w:cs="Times New Roman"/>
          <w:i/>
          <w:sz w:val="20"/>
          <w:szCs w:val="20"/>
          <w:lang w:val="en-US" w:eastAsia="zh-CN"/>
        </w:rPr>
        <w:t xml:space="preserve">. </w:t>
      </w:r>
    </w:p>
    <w:p>
      <w:pPr>
        <w:spacing w:after="120"/>
        <w:ind w:left="420"/>
        <w:rPr>
          <w:rFonts w:hint="eastAsia" w:ascii="Times New Roman" w:hAnsi="Times New Roman" w:eastAsia="宋体" w:cs="Times New Roman"/>
          <w:i/>
          <w:sz w:val="20"/>
          <w:szCs w:val="20"/>
          <w:lang w:val="en-US" w:eastAsia="zh-CN"/>
        </w:rPr>
      </w:pPr>
      <w:r>
        <w:rPr>
          <w:rFonts w:hint="eastAsia" w:ascii="Times New Roman" w:hAnsi="Times New Roman" w:cs="Times New Roman"/>
          <w:b/>
          <w:i/>
          <w:sz w:val="20"/>
          <w:szCs w:val="20"/>
          <w:lang w:val="en-US" w:eastAsia="zh-CN"/>
        </w:rPr>
        <w:t>Observation 2</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hint="eastAsia" w:ascii="Times New Roman" w:hAnsi="Times New Roman" w:eastAsia="宋体" w:cs="Times New Roman"/>
          <w:i/>
          <w:sz w:val="20"/>
          <w:szCs w:val="20"/>
          <w:lang w:val="en-US" w:eastAsia="zh-CN"/>
        </w:rPr>
        <w:t>The performance of single-satellite based RAT-dependent positioning method is not as good as in legacy TN scenario.</w:t>
      </w:r>
    </w:p>
    <w:p>
      <w:pPr>
        <w:spacing w:after="120"/>
        <w:ind w:left="420"/>
        <w:rPr>
          <w:rFonts w:hint="default" w:ascii="Times New Roman" w:hAnsi="Times New Roman" w:eastAsia="宋体" w:cs="Times New Roman"/>
          <w:i/>
          <w:sz w:val="20"/>
          <w:szCs w:val="20"/>
          <w:lang w:val="en-US" w:eastAsia="zh-CN"/>
        </w:rPr>
      </w:pPr>
      <w:r>
        <w:rPr>
          <w:rFonts w:hint="eastAsia" w:ascii="Times New Roman" w:hAnsi="Times New Roman" w:cs="Times New Roman"/>
          <w:b/>
          <w:i/>
          <w:sz w:val="20"/>
          <w:szCs w:val="20"/>
          <w:lang w:val="en-US" w:eastAsia="zh-CN"/>
        </w:rPr>
        <w:t xml:space="preserve">Proposal </w:t>
      </w:r>
      <w:r>
        <w:rPr>
          <w:rFonts w:hint="eastAsia" w:ascii="Times New Roman" w:hAnsi="Times New Roman" w:cs="Times New Roman"/>
          <w:b/>
          <w:i/>
          <w:sz w:val="20"/>
          <w:szCs w:val="20"/>
        </w:rPr>
        <w:t>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hint="eastAsia" w:ascii="Times New Roman" w:hAnsi="Times New Roman" w:eastAsia="宋体" w:cs="Times New Roman"/>
          <w:i/>
          <w:sz w:val="20"/>
          <w:szCs w:val="20"/>
          <w:lang w:val="en-US" w:eastAsia="zh-CN"/>
        </w:rPr>
        <w:t xml:space="preserve">The performance of single-satellite based RAT-dependent positioning method should be evaluated to see whether regulatory requirements are satisfied. </w:t>
      </w:r>
    </w:p>
    <w:p>
      <w:pPr>
        <w:pStyle w:val="2"/>
        <w:keepNext w:val="0"/>
        <w:keepLines w:val="0"/>
        <w:widowControl w:val="0"/>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r>
        <w:rPr>
          <w:rFonts w:hint="eastAsia" w:eastAsia="黑体" w:cs="Times New Roman"/>
          <w:b/>
          <w:bCs/>
          <w:sz w:val="28"/>
          <w:szCs w:val="30"/>
          <w:lang w:val="en-US" w:eastAsia="zh-CN"/>
        </w:rPr>
        <w:t>Evaluation of single-satellite based multi-RTT method</w:t>
      </w:r>
    </w:p>
    <w:p>
      <w:pPr>
        <w:numPr>
          <w:ilvl w:val="7"/>
          <w:numId w:val="0"/>
        </w:numPr>
        <w:spacing w:after="120"/>
        <w:ind w:left="440" w:leftChars="20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In the evaluation, only one serving satellite is considered to measure the RTTs at different time instant. Since 3D positioning is to be performed, 4 RTT measurements are assumed. Moreover, in order to simplify the expression, the center of nadir beam is assumed as the origin and the orbit of satellite is within the y-z plane. The detailed parameters for evaluation are listed in </w:t>
      </w:r>
      <w:r>
        <w:rPr>
          <w:rFonts w:hint="eastAsia" w:ascii="Times New Roman" w:hAnsi="Times New Roman" w:eastAsia="宋体" w:cs="Times New Roman"/>
          <w:sz w:val="20"/>
          <w:szCs w:val="20"/>
          <w:lang w:val="en-US" w:eastAsia="zh-CN"/>
        </w:rPr>
        <w:fldChar w:fldCharType="begin"/>
      </w:r>
      <w:r>
        <w:rPr>
          <w:rFonts w:hint="eastAsia" w:ascii="Times New Roman" w:hAnsi="Times New Roman" w:eastAsia="宋体" w:cs="Times New Roman"/>
          <w:sz w:val="20"/>
          <w:szCs w:val="20"/>
          <w:lang w:val="en-US" w:eastAsia="zh-CN"/>
        </w:rPr>
        <w:instrText xml:space="preserve"> REF _Ref29483 \h </w:instrText>
      </w:r>
      <w:r>
        <w:rPr>
          <w:rFonts w:hint="eastAsia" w:ascii="Times New Roman" w:hAnsi="Times New Roman" w:eastAsia="宋体" w:cs="Times New Roman"/>
          <w:sz w:val="20"/>
          <w:szCs w:val="20"/>
          <w:lang w:val="en-US" w:eastAsia="zh-CN"/>
        </w:rPr>
        <w:fldChar w:fldCharType="separate"/>
      </w:r>
      <w:r>
        <w:rPr>
          <w:rFonts w:hint="eastAsia" w:ascii="Times New Roman" w:hAnsi="Times New Roman" w:eastAsia="宋体" w:cs="Times New Roman"/>
          <w:sz w:val="20"/>
          <w:szCs w:val="20"/>
          <w:lang w:val="en-US" w:eastAsia="zh-CN"/>
        </w:rPr>
        <w:t>Table 1</w:t>
      </w:r>
      <w:r>
        <w:rPr>
          <w:rFonts w:hint="eastAsia" w:ascii="Times New Roman" w:hAnsi="Times New Roman" w:eastAsia="宋体" w:cs="Times New Roman"/>
          <w:sz w:val="20"/>
          <w:szCs w:val="20"/>
          <w:lang w:val="en-US" w:eastAsia="zh-CN"/>
        </w:rPr>
        <w:fldChar w:fldCharType="end"/>
      </w:r>
      <w:r>
        <w:rPr>
          <w:rFonts w:hint="eastAsia" w:ascii="Times New Roman" w:hAnsi="Times New Roman" w:eastAsia="宋体" w:cs="Times New Roman"/>
          <w:sz w:val="20"/>
          <w:szCs w:val="20"/>
          <w:lang w:val="en-US" w:eastAsia="zh-CN"/>
        </w:rPr>
        <w:t>.</w:t>
      </w:r>
    </w:p>
    <w:p>
      <w:pPr>
        <w:pStyle w:val="4"/>
        <w:numPr>
          <w:ilvl w:val="7"/>
          <w:numId w:val="0"/>
        </w:numPr>
        <w:spacing w:after="120"/>
        <w:ind w:left="440" w:leftChars="200"/>
        <w:jc w:val="center"/>
        <w:rPr>
          <w:rFonts w:hint="default" w:ascii="Times New Roman" w:hAnsi="Times New Roman" w:eastAsia="宋体" w:cs="Times New Roman"/>
          <w:b w:val="0"/>
          <w:bCs w:val="0"/>
          <w:sz w:val="20"/>
          <w:szCs w:val="20"/>
          <w:lang w:val="en-US" w:eastAsia="zh-CN"/>
        </w:rPr>
      </w:pPr>
      <w:bookmarkStart w:id="6" w:name="_Ref29483"/>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bookmarkEnd w:id="6"/>
      <w:r>
        <w:rPr>
          <w:rFonts w:hint="eastAsia"/>
          <w:b w:val="0"/>
          <w:bCs w:val="0"/>
          <w:lang w:val="en-US" w:eastAsia="zh-CN"/>
        </w:rPr>
        <w:t xml:space="preserve"> Parameters for evaluation</w:t>
      </w:r>
    </w:p>
    <w:tbl>
      <w:tblPr>
        <w:tblStyle w:val="14"/>
        <w:tblW w:w="77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1"/>
        <w:gridCol w:w="5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1" w:type="dxa"/>
            <w:vAlign w:val="center"/>
          </w:tcPr>
          <w:p>
            <w:pPr>
              <w:numPr>
                <w:ilvl w:val="7"/>
                <w:numId w:val="0"/>
              </w:numPr>
              <w:spacing w:after="120"/>
              <w:ind w:left="0" w:leftChars="0" w:firstLine="0" w:firstLineChars="0"/>
              <w:rPr>
                <w:rFonts w:hint="default" w:ascii="Times New Roman" w:hAnsi="Times New Roman" w:eastAsia="宋体" w:cs="Times New Roman"/>
                <w:sz w:val="20"/>
                <w:szCs w:val="20"/>
                <w:vertAlign w:val="baseline"/>
                <w:lang w:val="en-US" w:eastAsia="zh-CN" w:bidi="ar-SA"/>
              </w:rPr>
            </w:pPr>
            <w:r>
              <w:rPr>
                <w:rFonts w:hint="default" w:ascii="Times New Roman" w:hAnsi="Times New Roman" w:eastAsia="宋体" w:cs="Times New Roman"/>
                <w:sz w:val="20"/>
                <w:szCs w:val="20"/>
                <w:vertAlign w:val="baseline"/>
                <w:lang w:val="en-US" w:eastAsia="zh-CN"/>
              </w:rPr>
              <w:t>Para</w:t>
            </w:r>
            <w:r>
              <w:rPr>
                <w:rFonts w:hint="eastAsia" w:ascii="Times New Roman" w:hAnsi="Times New Roman" w:eastAsia="宋体" w:cs="Times New Roman"/>
                <w:sz w:val="20"/>
                <w:szCs w:val="20"/>
                <w:vertAlign w:val="baseline"/>
                <w:lang w:val="en-US" w:eastAsia="zh-CN"/>
              </w:rPr>
              <w:t>meter</w:t>
            </w:r>
          </w:p>
        </w:tc>
        <w:tc>
          <w:tcPr>
            <w:tcW w:w="5055" w:type="dxa"/>
            <w:vAlign w:val="center"/>
          </w:tcPr>
          <w:p>
            <w:pPr>
              <w:numPr>
                <w:ilvl w:val="7"/>
                <w:numId w:val="0"/>
              </w:numPr>
              <w:spacing w:after="120"/>
              <w:ind w:left="0" w:leftChars="0" w:firstLine="0" w:firstLineChars="0"/>
              <w:rPr>
                <w:rFonts w:hint="default" w:ascii="Times New Roman" w:hAnsi="Times New Roman" w:eastAsia="宋体" w:cs="Times New Roman"/>
                <w:sz w:val="20"/>
                <w:szCs w:val="20"/>
                <w:vertAlign w:val="baseline"/>
                <w:lang w:val="en-US" w:eastAsia="zh-CN" w:bidi="ar-SA"/>
              </w:rPr>
            </w:pPr>
            <w:r>
              <w:rPr>
                <w:rFonts w:hint="default" w:ascii="Times New Roman" w:hAnsi="Times New Roman" w:eastAsia="宋体" w:cs="Times New Roman"/>
                <w:sz w:val="20"/>
                <w:szCs w:val="20"/>
                <w:vertAlign w:val="baseline"/>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1" w:type="dxa"/>
            <w:vAlign w:val="center"/>
          </w:tcPr>
          <w:p>
            <w:pPr>
              <w:pStyle w:val="11"/>
              <w:keepNext w:val="0"/>
              <w:keepLines w:val="0"/>
              <w:widowControl/>
              <w:suppressLineNumbers w:val="0"/>
              <w:ind w:left="0" w:leftChars="0" w:right="0" w:rightChars="0"/>
              <w:rPr>
                <w:rFonts w:hint="default" w:asciiTheme="minorHAnsi" w:hAnsiTheme="minorHAnsi" w:eastAsiaTheme="minorEastAsia" w:cstheme="minorBidi"/>
                <w:kern w:val="0"/>
                <w:sz w:val="24"/>
                <w:szCs w:val="22"/>
                <w:lang w:val="en-US" w:eastAsia="zh-CN" w:bidi="ar"/>
              </w:rPr>
            </w:pPr>
            <w:r>
              <w:rPr>
                <w:rFonts w:hint="default" w:ascii="Times New Roman" w:hAnsi="Times New Roman" w:cs="Times New Roman"/>
                <w:color w:val="000000"/>
                <w:sz w:val="20"/>
                <w:szCs w:val="20"/>
              </w:rPr>
              <w:t>Orbit</w:t>
            </w:r>
          </w:p>
        </w:tc>
        <w:tc>
          <w:tcPr>
            <w:tcW w:w="5055" w:type="dxa"/>
            <w:vAlign w:val="center"/>
          </w:tcPr>
          <w:p>
            <w:pPr>
              <w:pStyle w:val="11"/>
              <w:keepNext w:val="0"/>
              <w:keepLines w:val="0"/>
              <w:widowControl/>
              <w:suppressLineNumbers w:val="0"/>
              <w:ind w:left="0" w:leftChars="0" w:right="0" w:rightChars="0"/>
              <w:rPr>
                <w:rFonts w:hint="default" w:asciiTheme="minorHAnsi" w:hAnsiTheme="minorHAnsi" w:eastAsiaTheme="minorEastAsia" w:cstheme="minorBidi"/>
                <w:kern w:val="0"/>
                <w:sz w:val="24"/>
                <w:szCs w:val="22"/>
                <w:lang w:val="en-US" w:eastAsia="zh-CN" w:bidi="ar"/>
              </w:rPr>
            </w:pPr>
            <w:r>
              <w:rPr>
                <w:rFonts w:hint="default" w:ascii="Times New Roman" w:hAnsi="Times New Roman" w:cs="Times New Roman"/>
                <w:color w:val="000000"/>
                <w:sz w:val="20"/>
                <w:szCs w:val="20"/>
              </w:rPr>
              <w:t>LEO-600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1" w:type="dxa"/>
            <w:vAlign w:val="center"/>
          </w:tcPr>
          <w:p>
            <w:pPr>
              <w:pStyle w:val="11"/>
              <w:keepNext w:val="0"/>
              <w:keepLines w:val="0"/>
              <w:widowControl/>
              <w:suppressLineNumbers w:val="0"/>
              <w:ind w:left="0" w:leftChars="0" w:right="0" w:rightChars="0"/>
              <w:rPr>
                <w:rFonts w:hint="default" w:asciiTheme="minorHAnsi" w:hAnsiTheme="minorHAnsi" w:eastAsiaTheme="minorEastAsia" w:cstheme="minorBidi"/>
                <w:kern w:val="0"/>
                <w:sz w:val="24"/>
                <w:szCs w:val="22"/>
                <w:lang w:val="en-US" w:eastAsia="zh-CN" w:bidi="ar"/>
              </w:rPr>
            </w:pPr>
            <w:r>
              <w:rPr>
                <w:rFonts w:hint="default" w:ascii="Times New Roman" w:hAnsi="Times New Roman" w:cs="Times New Roman"/>
                <w:color w:val="000000"/>
                <w:sz w:val="20"/>
                <w:szCs w:val="20"/>
              </w:rPr>
              <w:t>Number of measurements</w:t>
            </w:r>
          </w:p>
        </w:tc>
        <w:tc>
          <w:tcPr>
            <w:tcW w:w="5055" w:type="dxa"/>
            <w:vAlign w:val="center"/>
          </w:tcPr>
          <w:p>
            <w:pPr>
              <w:pStyle w:val="11"/>
              <w:keepNext w:val="0"/>
              <w:keepLines w:val="0"/>
              <w:widowControl/>
              <w:suppressLineNumbers w:val="0"/>
              <w:ind w:left="0" w:leftChars="0" w:right="0" w:rightChars="0"/>
              <w:rPr>
                <w:rFonts w:hint="default" w:asciiTheme="minorHAnsi" w:hAnsiTheme="minorHAnsi" w:eastAsiaTheme="minorEastAsia" w:cstheme="minorBidi"/>
                <w:kern w:val="0"/>
                <w:sz w:val="24"/>
                <w:szCs w:val="22"/>
                <w:lang w:val="en-US" w:eastAsia="zh-CN" w:bidi="ar"/>
              </w:rPr>
            </w:pPr>
            <w:r>
              <w:rPr>
                <w:rFonts w:hint="default" w:ascii="Times New Roman" w:hAnsi="Times New Roman" w:cs="Times New Roman"/>
                <w:color w:val="000000"/>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1" w:type="dxa"/>
            <w:vAlign w:val="center"/>
          </w:tcPr>
          <w:p>
            <w:pPr>
              <w:pStyle w:val="11"/>
              <w:keepNext w:val="0"/>
              <w:keepLines w:val="0"/>
              <w:widowControl/>
              <w:suppressLineNumbers w:val="0"/>
              <w:ind w:left="0" w:leftChars="0" w:right="0" w:rightChars="0"/>
              <w:rPr>
                <w:rFonts w:hint="default" w:asciiTheme="minorHAnsi" w:hAnsiTheme="minorHAnsi" w:eastAsiaTheme="minorEastAsia" w:cstheme="minorBidi"/>
                <w:kern w:val="0"/>
                <w:sz w:val="24"/>
                <w:szCs w:val="22"/>
                <w:lang w:val="en-US" w:eastAsia="zh-CN" w:bidi="ar"/>
              </w:rPr>
            </w:pPr>
            <w:r>
              <w:rPr>
                <w:rFonts w:hint="default" w:ascii="Times New Roman" w:hAnsi="Times New Roman" w:cs="Times New Roman"/>
                <w:color w:val="000000"/>
                <w:sz w:val="20"/>
                <w:szCs w:val="20"/>
              </w:rPr>
              <w:t>Period of measurement</w:t>
            </w:r>
          </w:p>
        </w:tc>
        <w:tc>
          <w:tcPr>
            <w:tcW w:w="5055" w:type="dxa"/>
            <w:vAlign w:val="center"/>
          </w:tcPr>
          <w:p>
            <w:pPr>
              <w:pStyle w:val="11"/>
              <w:keepNext w:val="0"/>
              <w:keepLines w:val="0"/>
              <w:widowControl/>
              <w:suppressLineNumbers w:val="0"/>
              <w:ind w:left="0" w:leftChars="0" w:right="0" w:rightChars="0"/>
              <w:rPr>
                <w:rFonts w:hint="default" w:asciiTheme="minorHAnsi" w:hAnsiTheme="minorHAnsi" w:eastAsiaTheme="minorEastAsia" w:cstheme="minorBidi"/>
                <w:kern w:val="0"/>
                <w:sz w:val="24"/>
                <w:szCs w:val="22"/>
                <w:lang w:val="en-US" w:eastAsia="zh-CN" w:bidi="ar"/>
              </w:rPr>
            </w:pPr>
            <w:r>
              <w:rPr>
                <w:rFonts w:hint="default" w:ascii="Times New Roman" w:hAnsi="Times New Roman" w:cs="Times New Roman"/>
                <w:color w:val="000000"/>
                <w:sz w:val="20"/>
                <w:szCs w:val="20"/>
              </w:rPr>
              <w:t>[10 ms, 100 ms, 1 s, 10 s, 30 s, 60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1" w:type="dxa"/>
            <w:vAlign w:val="center"/>
          </w:tcPr>
          <w:p>
            <w:pPr>
              <w:pStyle w:val="11"/>
              <w:keepNext w:val="0"/>
              <w:keepLines w:val="0"/>
              <w:widowControl/>
              <w:suppressLineNumbers w:val="0"/>
              <w:ind w:left="0" w:leftChars="0" w:right="0" w:rightChars="0"/>
              <w:rPr>
                <w:rFonts w:hint="default" w:asciiTheme="minorHAnsi" w:hAnsiTheme="minorHAnsi" w:eastAsiaTheme="minorEastAsia" w:cstheme="minorBidi"/>
                <w:kern w:val="0"/>
                <w:sz w:val="24"/>
                <w:szCs w:val="22"/>
                <w:lang w:val="en-US" w:eastAsia="zh-CN" w:bidi="ar"/>
              </w:rPr>
            </w:pPr>
            <w:r>
              <w:rPr>
                <w:rFonts w:hint="default" w:ascii="Times New Roman" w:hAnsi="Times New Roman" w:cs="Times New Roman"/>
                <w:color w:val="000000"/>
                <w:sz w:val="20"/>
                <w:szCs w:val="20"/>
              </w:rPr>
              <w:t>Initial satellite location</w:t>
            </w:r>
          </w:p>
        </w:tc>
        <w:tc>
          <w:tcPr>
            <w:tcW w:w="5055" w:type="dxa"/>
            <w:vAlign w:val="center"/>
          </w:tcPr>
          <w:p>
            <w:pPr>
              <w:pStyle w:val="11"/>
              <w:keepNext w:val="0"/>
              <w:keepLines w:val="0"/>
              <w:widowControl/>
              <w:suppressLineNumbers w:val="0"/>
              <w:ind w:left="0" w:leftChars="0" w:right="0" w:rightChars="0"/>
              <w:rPr>
                <w:rFonts w:hint="default" w:asciiTheme="minorHAnsi" w:hAnsiTheme="minorHAnsi" w:eastAsiaTheme="minorEastAsia" w:cstheme="minorBidi"/>
                <w:kern w:val="0"/>
                <w:sz w:val="24"/>
                <w:szCs w:val="22"/>
                <w:lang w:val="en-US" w:eastAsia="zh-CN" w:bidi="ar"/>
              </w:rPr>
            </w:pPr>
            <w:r>
              <w:rPr>
                <w:rFonts w:hint="default" w:ascii="Times New Roman" w:hAnsi="Times New Roman" w:cs="Times New Roman"/>
                <w:color w:val="000000"/>
                <w:sz w:val="20"/>
                <w:szCs w:val="20"/>
              </w:rPr>
              <w:t>Above nadir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91" w:type="dxa"/>
            <w:vAlign w:val="center"/>
          </w:tcPr>
          <w:p>
            <w:pPr>
              <w:pStyle w:val="11"/>
              <w:keepNext w:val="0"/>
              <w:keepLines w:val="0"/>
              <w:widowControl/>
              <w:suppressLineNumbers w:val="0"/>
              <w:ind w:left="0" w:leftChars="0" w:right="0" w:rightChars="0"/>
              <w:rPr>
                <w:rFonts w:hint="default" w:asciiTheme="minorHAnsi" w:hAnsiTheme="minorHAnsi" w:eastAsiaTheme="minorEastAsia" w:cstheme="minorBidi"/>
                <w:kern w:val="0"/>
                <w:sz w:val="24"/>
                <w:szCs w:val="22"/>
                <w:lang w:val="en-US" w:eastAsia="zh-CN" w:bidi="ar"/>
              </w:rPr>
            </w:pPr>
            <w:r>
              <w:rPr>
                <w:rFonts w:hint="default" w:ascii="Times New Roman" w:hAnsi="Times New Roman" w:cs="Times New Roman"/>
                <w:color w:val="000000"/>
                <w:sz w:val="20"/>
                <w:szCs w:val="20"/>
              </w:rPr>
              <w:t>UE location</w:t>
            </w:r>
          </w:p>
        </w:tc>
        <w:tc>
          <w:tcPr>
            <w:tcW w:w="5055" w:type="dxa"/>
            <w:vAlign w:val="center"/>
          </w:tcPr>
          <w:p>
            <w:pPr>
              <w:pStyle w:val="11"/>
              <w:keepNext w:val="0"/>
              <w:keepLines w:val="0"/>
              <w:widowControl/>
              <w:suppressLineNumbers w:val="0"/>
            </w:pPr>
            <w:r>
              <w:rPr>
                <w:rFonts w:hint="default" w:ascii="Times New Roman" w:hAnsi="Times New Roman" w:cs="Times New Roman"/>
                <w:color w:val="000000"/>
                <w:sz w:val="20"/>
                <w:szCs w:val="20"/>
              </w:rPr>
              <w:t>Nadir point is set as origin</w:t>
            </w:r>
            <w:bookmarkStart w:id="9" w:name="_GoBack"/>
            <w:bookmarkEnd w:id="9"/>
          </w:p>
          <w:p>
            <w:pPr>
              <w:pStyle w:val="11"/>
              <w:keepNext w:val="0"/>
              <w:keepLines w:val="0"/>
              <w:widowControl/>
              <w:suppressLineNumbers w:val="0"/>
              <w:rPr>
                <w:rFonts w:hint="eastAsia" w:eastAsiaTheme="minorEastAsia"/>
                <w:lang w:val="en-US" w:eastAsia="zh-CN"/>
              </w:rPr>
            </w:pPr>
            <w:r>
              <w:rPr>
                <w:rFonts w:hint="default" w:ascii="Times New Roman" w:hAnsi="Times New Roman" w:cs="Times New Roman"/>
                <w:color w:val="000000"/>
                <w:sz w:val="20"/>
                <w:szCs w:val="20"/>
              </w:rPr>
              <w:t>UE is randomly located in a square region</w:t>
            </w:r>
            <w:r>
              <w:rPr>
                <w:rFonts w:hint="eastAsia" w:ascii="Times New Roman" w:hAnsi="Times New Roman" w:cs="Times New Roman"/>
                <w:color w:val="000000"/>
                <w:sz w:val="20"/>
                <w:szCs w:val="20"/>
                <w:lang w:val="en-US" w:eastAsia="zh-CN"/>
              </w:rPr>
              <w:t>:</w:t>
            </w:r>
          </w:p>
          <w:p>
            <w:pPr>
              <w:pStyle w:val="11"/>
              <w:keepNext w:val="0"/>
              <w:keepLines w:val="0"/>
              <w:widowControl/>
              <w:suppressLineNumbers w:val="0"/>
              <w:rPr>
                <w:rFonts w:hint="default" w:asciiTheme="minorHAnsi" w:hAnsiTheme="minorHAnsi" w:eastAsiaTheme="minorEastAsia" w:cstheme="minorBidi"/>
                <w:kern w:val="0"/>
                <w:sz w:val="24"/>
                <w:szCs w:val="22"/>
                <w:lang w:val="en-US" w:eastAsia="zh-CN" w:bidi="ar"/>
              </w:rPr>
            </w:pPr>
            <w:r>
              <w:rPr>
                <w:rFonts w:hint="default" w:ascii="Times New Roman" w:hAnsi="Times New Roman" w:cs="Times New Roman"/>
                <w:color w:val="000000"/>
                <w:sz w:val="20"/>
                <w:szCs w:val="20"/>
              </w:rPr>
              <w:t> x = 5km + [-100,100]m, y = 500m + [-100,100]m, z=0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1" w:type="dxa"/>
            <w:vAlign w:val="center"/>
          </w:tcPr>
          <w:p>
            <w:pPr>
              <w:pStyle w:val="11"/>
              <w:keepNext w:val="0"/>
              <w:keepLines w:val="0"/>
              <w:widowControl/>
              <w:suppressLineNumbers w:val="0"/>
              <w:ind w:left="0" w:leftChars="0" w:right="0" w:rightChars="0"/>
              <w:rPr>
                <w:rFonts w:hint="default" w:asciiTheme="minorHAnsi" w:hAnsiTheme="minorHAnsi" w:eastAsiaTheme="minorEastAsia" w:cstheme="minorBidi"/>
                <w:kern w:val="0"/>
                <w:sz w:val="24"/>
                <w:szCs w:val="22"/>
                <w:lang w:val="en-US" w:eastAsia="zh-CN" w:bidi="ar"/>
              </w:rPr>
            </w:pPr>
            <w:r>
              <w:rPr>
                <w:rFonts w:hint="default" w:ascii="Times New Roman" w:hAnsi="Times New Roman" w:cs="Times New Roman"/>
                <w:color w:val="000000"/>
                <w:sz w:val="20"/>
                <w:szCs w:val="20"/>
              </w:rPr>
              <w:t>Max RTT measurement error</w:t>
            </w:r>
          </w:p>
        </w:tc>
        <w:tc>
          <w:tcPr>
            <w:tcW w:w="5055" w:type="dxa"/>
            <w:vAlign w:val="center"/>
          </w:tcPr>
          <w:p>
            <w:pPr>
              <w:pStyle w:val="11"/>
              <w:keepNext w:val="0"/>
              <w:keepLines w:val="0"/>
              <w:widowControl/>
              <w:suppressLineNumbers w:val="0"/>
              <w:ind w:left="0" w:leftChars="0" w:right="0" w:rightChars="0"/>
              <w:rPr>
                <w:rFonts w:hint="default" w:asciiTheme="minorHAnsi" w:hAnsiTheme="minorHAnsi" w:eastAsiaTheme="minorEastAsia" w:cstheme="minorBidi"/>
                <w:kern w:val="0"/>
                <w:sz w:val="24"/>
                <w:szCs w:val="22"/>
                <w:lang w:val="en-US" w:eastAsia="zh-CN" w:bidi="ar"/>
              </w:rPr>
            </w:pPr>
            <w:r>
              <w:rPr>
                <w:rFonts w:hint="default" w:ascii="Times New Roman" w:hAnsi="Times New Roman" w:cs="Times New Roman"/>
                <w:color w:val="000000"/>
                <w:sz w:val="20"/>
                <w:szCs w:val="20"/>
              </w:rPr>
              <w:t>[1 ns, 5 ns, 50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1" w:type="dxa"/>
            <w:vAlign w:val="center"/>
          </w:tcPr>
          <w:p>
            <w:pPr>
              <w:pStyle w:val="11"/>
              <w:keepNext w:val="0"/>
              <w:keepLines w:val="0"/>
              <w:widowControl/>
              <w:suppressLineNumbers w:val="0"/>
              <w:ind w:left="0" w:leftChars="0" w:right="0" w:rightChars="0"/>
              <w:rPr>
                <w:rFonts w:hint="default" w:asciiTheme="minorHAnsi" w:hAnsiTheme="minorHAnsi" w:eastAsiaTheme="minorEastAsia" w:cstheme="minorBidi"/>
                <w:kern w:val="0"/>
                <w:sz w:val="24"/>
                <w:szCs w:val="22"/>
                <w:lang w:val="en-US" w:eastAsia="zh-CN" w:bidi="ar"/>
              </w:rPr>
            </w:pPr>
            <w:r>
              <w:rPr>
                <w:rFonts w:hint="default" w:ascii="Times New Roman" w:hAnsi="Times New Roman" w:cs="Times New Roman"/>
                <w:color w:val="000000"/>
                <w:sz w:val="20"/>
                <w:szCs w:val="20"/>
              </w:rPr>
              <w:t>Monte Carlo simulation times</w:t>
            </w:r>
          </w:p>
        </w:tc>
        <w:tc>
          <w:tcPr>
            <w:tcW w:w="5055" w:type="dxa"/>
            <w:vAlign w:val="center"/>
          </w:tcPr>
          <w:p>
            <w:pPr>
              <w:pStyle w:val="11"/>
              <w:keepNext w:val="0"/>
              <w:keepLines w:val="0"/>
              <w:widowControl/>
              <w:suppressLineNumbers w:val="0"/>
              <w:ind w:left="0" w:leftChars="0" w:right="0" w:rightChars="0"/>
              <w:rPr>
                <w:rFonts w:hint="default" w:asciiTheme="minorHAnsi" w:hAnsiTheme="minorHAnsi" w:eastAsiaTheme="minorEastAsia" w:cstheme="minorBidi"/>
                <w:kern w:val="0"/>
                <w:sz w:val="24"/>
                <w:szCs w:val="22"/>
                <w:lang w:val="en-US" w:eastAsia="zh-CN" w:bidi="ar"/>
              </w:rPr>
            </w:pPr>
            <w:r>
              <w:rPr>
                <w:rFonts w:hint="default" w:ascii="Times New Roman" w:hAnsi="Times New Roman" w:cs="Times New Roman"/>
                <w:color w:val="000000"/>
                <w:sz w:val="20"/>
                <w:szCs w:val="20"/>
              </w:rPr>
              <w:t>100</w:t>
            </w:r>
          </w:p>
        </w:tc>
      </w:tr>
    </w:tbl>
    <w:p>
      <w:pPr>
        <w:numPr>
          <w:ilvl w:val="7"/>
          <w:numId w:val="0"/>
        </w:numPr>
        <w:spacing w:after="120"/>
        <w:ind w:left="440" w:leftChars="20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For the scenarios listed in </w:t>
      </w:r>
      <w:r>
        <w:rPr>
          <w:rFonts w:hint="eastAsia" w:ascii="Times New Roman" w:hAnsi="Times New Roman" w:eastAsia="宋体" w:cs="Times New Roman"/>
          <w:sz w:val="20"/>
          <w:szCs w:val="20"/>
          <w:lang w:val="en-US" w:eastAsia="zh-CN"/>
        </w:rPr>
        <w:fldChar w:fldCharType="begin"/>
      </w:r>
      <w:r>
        <w:rPr>
          <w:rFonts w:hint="eastAsia" w:ascii="Times New Roman" w:hAnsi="Times New Roman" w:eastAsia="宋体" w:cs="Times New Roman"/>
          <w:sz w:val="20"/>
          <w:szCs w:val="20"/>
          <w:lang w:val="en-US" w:eastAsia="zh-CN"/>
        </w:rPr>
        <w:instrText xml:space="preserve"> REF _Ref29483 \h </w:instrText>
      </w:r>
      <w:r>
        <w:rPr>
          <w:rFonts w:hint="eastAsia" w:ascii="Times New Roman" w:hAnsi="Times New Roman" w:eastAsia="宋体" w:cs="Times New Roman"/>
          <w:sz w:val="20"/>
          <w:szCs w:val="20"/>
          <w:lang w:val="en-US" w:eastAsia="zh-CN"/>
        </w:rPr>
        <w:fldChar w:fldCharType="separate"/>
      </w:r>
      <w:r>
        <w:rPr>
          <w:rFonts w:hint="eastAsia" w:ascii="Times New Roman" w:hAnsi="Times New Roman" w:eastAsia="宋体" w:cs="Times New Roman"/>
          <w:sz w:val="20"/>
          <w:szCs w:val="20"/>
          <w:lang w:val="en-US" w:eastAsia="zh-CN"/>
        </w:rPr>
        <w:t>Table 1</w:t>
      </w:r>
      <w:r>
        <w:rPr>
          <w:rFonts w:hint="eastAsia" w:ascii="Times New Roman" w:hAnsi="Times New Roman" w:eastAsia="宋体" w:cs="Times New Roman"/>
          <w:sz w:val="20"/>
          <w:szCs w:val="20"/>
          <w:lang w:val="en-US" w:eastAsia="zh-CN"/>
        </w:rPr>
        <w:fldChar w:fldCharType="end"/>
      </w:r>
      <w:r>
        <w:rPr>
          <w:rFonts w:hint="eastAsia" w:ascii="Times New Roman" w:hAnsi="Times New Roman" w:eastAsia="宋体" w:cs="Times New Roman"/>
          <w:sz w:val="20"/>
          <w:szCs w:val="20"/>
          <w:lang w:val="en-US" w:eastAsia="zh-CN"/>
        </w:rPr>
        <w:t xml:space="preserve">, the evaluated positioning error are illustrated in </w:t>
      </w:r>
      <w:r>
        <w:rPr>
          <w:rFonts w:hint="eastAsia" w:ascii="Times New Roman" w:hAnsi="Times New Roman" w:eastAsia="宋体" w:cs="Times New Roman"/>
          <w:sz w:val="20"/>
          <w:szCs w:val="20"/>
          <w:lang w:val="en-US" w:eastAsia="zh-CN"/>
        </w:rPr>
        <w:fldChar w:fldCharType="begin"/>
      </w:r>
      <w:r>
        <w:rPr>
          <w:rFonts w:hint="eastAsia" w:ascii="Times New Roman" w:hAnsi="Times New Roman" w:eastAsia="宋体" w:cs="Times New Roman"/>
          <w:sz w:val="20"/>
          <w:szCs w:val="20"/>
          <w:lang w:val="en-US" w:eastAsia="zh-CN"/>
        </w:rPr>
        <w:instrText xml:space="preserve"> REF _Ref30917 \h </w:instrText>
      </w:r>
      <w:r>
        <w:rPr>
          <w:rFonts w:hint="eastAsia" w:ascii="Times New Roman" w:hAnsi="Times New Roman" w:eastAsia="宋体" w:cs="Times New Roman"/>
          <w:sz w:val="20"/>
          <w:szCs w:val="20"/>
          <w:lang w:val="en-US" w:eastAsia="zh-CN"/>
        </w:rPr>
        <w:fldChar w:fldCharType="separate"/>
      </w:r>
      <w:r>
        <w:rPr>
          <w:rFonts w:hint="eastAsia" w:ascii="Times New Roman" w:hAnsi="Times New Roman" w:cs="Times New Roman"/>
          <w:b w:val="0"/>
          <w:bCs w:val="0"/>
          <w:lang w:val="en-US" w:eastAsia="zh-CN"/>
        </w:rPr>
        <w:t>Figure 3</w:t>
      </w:r>
      <w:r>
        <w:rPr>
          <w:rFonts w:hint="eastAsia" w:ascii="Times New Roman" w:hAnsi="Times New Roman" w:eastAsia="宋体" w:cs="Times New Roman"/>
          <w:sz w:val="20"/>
          <w:szCs w:val="20"/>
          <w:lang w:val="en-US" w:eastAsia="zh-CN"/>
        </w:rPr>
        <w:fldChar w:fldCharType="end"/>
      </w:r>
      <w:r>
        <w:rPr>
          <w:rFonts w:hint="eastAsia" w:ascii="Times New Roman" w:hAnsi="Times New Roman" w:eastAsia="宋体" w:cs="Times New Roman"/>
          <w:sz w:val="20"/>
          <w:szCs w:val="20"/>
          <w:lang w:val="en-US" w:eastAsia="zh-CN"/>
        </w:rPr>
        <w:t>. From the figure, it can be observed that the average positioning error can be smaller than 1km if the period of measurement is long enough and measurement error is negligible. However, if 50ns measurement error is assumed, the average positioning error can be as large as 10km even if 60s measurement period is adopted. Therefore, single-satellite based positioning method can be used for the scenarios where there is no high requirement on accuracy, e.g., identify UE belonging when it locates near the country boarder. For the use case where high positioning accuracy is needed, e.g., emergency call, this method cannot be used.</w:t>
      </w:r>
    </w:p>
    <w:p>
      <w:pPr>
        <w:spacing w:after="120"/>
        <w:ind w:left="420"/>
        <w:jc w:val="center"/>
        <w:rPr>
          <w:rFonts w:hint="eastAsia" w:ascii="Times New Roman" w:hAnsi="Times New Roman" w:cs="Times New Roman" w:eastAsiaTheme="minorEastAsia"/>
          <w:b/>
          <w:i/>
          <w:sz w:val="20"/>
          <w:szCs w:val="20"/>
          <w:lang w:eastAsia="zh-CN"/>
        </w:rPr>
      </w:pPr>
      <w:r>
        <w:rPr>
          <w:rFonts w:hint="eastAsia" w:ascii="Times New Roman" w:hAnsi="Times New Roman" w:cs="Times New Roman" w:eastAsiaTheme="minorEastAsia"/>
          <w:b/>
          <w:i/>
          <w:sz w:val="20"/>
          <w:szCs w:val="20"/>
          <w:lang w:eastAsia="zh-CN"/>
        </w:rPr>
        <w:drawing>
          <wp:inline distT="0" distB="0" distL="114300" distR="114300">
            <wp:extent cx="4102735" cy="3077210"/>
            <wp:effectExtent l="0" t="0" r="12065" b="1270"/>
            <wp:docPr id="4" name="图片 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ntitled"/>
                    <pic:cNvPicPr>
                      <a:picLocks noChangeAspect="1"/>
                    </pic:cNvPicPr>
                  </pic:nvPicPr>
                  <pic:blipFill>
                    <a:blip r:embed="rId8"/>
                    <a:stretch>
                      <a:fillRect/>
                    </a:stretch>
                  </pic:blipFill>
                  <pic:spPr>
                    <a:xfrm>
                      <a:off x="0" y="0"/>
                      <a:ext cx="4102735" cy="3077210"/>
                    </a:xfrm>
                    <a:prstGeom prst="rect">
                      <a:avLst/>
                    </a:prstGeom>
                  </pic:spPr>
                </pic:pic>
              </a:graphicData>
            </a:graphic>
          </wp:inline>
        </w:drawing>
      </w:r>
    </w:p>
    <w:p>
      <w:pPr>
        <w:pStyle w:val="4"/>
        <w:ind w:left="0" w:leftChars="0" w:firstLine="0" w:firstLineChars="0"/>
        <w:jc w:val="center"/>
        <w:rPr>
          <w:rFonts w:hint="eastAsia" w:ascii="Times New Roman" w:hAnsi="Times New Roman" w:cs="Times New Roman" w:eastAsiaTheme="minorEastAsia"/>
          <w:b/>
          <w:i/>
          <w:sz w:val="20"/>
          <w:szCs w:val="20"/>
          <w:lang w:eastAsia="zh-CN"/>
        </w:rPr>
      </w:pPr>
      <w:bookmarkStart w:id="7" w:name="_Ref30917"/>
      <w:r>
        <w:rPr>
          <w:rFonts w:hint="eastAsia" w:ascii="Times New Roman" w:hAnsi="Times New Roman" w:cs="Times New Roman"/>
          <w:b w:val="0"/>
          <w:bCs w:val="0"/>
          <w:lang w:val="en-US" w:eastAsia="zh-CN"/>
        </w:rPr>
        <w:t xml:space="preserve">Figure </w:t>
      </w:r>
      <w:r>
        <w:rPr>
          <w:rFonts w:hint="eastAsia" w:ascii="Times New Roman" w:hAnsi="Times New Roman" w:cs="Times New Roman"/>
          <w:b w:val="0"/>
          <w:bCs w:val="0"/>
          <w:lang w:val="en-US" w:eastAsia="zh-CN"/>
        </w:rPr>
        <w:fldChar w:fldCharType="begin"/>
      </w:r>
      <w:r>
        <w:rPr>
          <w:rFonts w:hint="eastAsia" w:ascii="Times New Roman" w:hAnsi="Times New Roman" w:cs="Times New Roman"/>
          <w:b w:val="0"/>
          <w:bCs w:val="0"/>
          <w:lang w:val="en-US" w:eastAsia="zh-CN"/>
        </w:rPr>
        <w:instrText xml:space="preserve"> SEQ Figure \* ARABIC </w:instrText>
      </w:r>
      <w:r>
        <w:rPr>
          <w:rFonts w:hint="eastAsia" w:ascii="Times New Roman" w:hAnsi="Times New Roman" w:cs="Times New Roman"/>
          <w:b w:val="0"/>
          <w:bCs w:val="0"/>
          <w:lang w:val="en-US" w:eastAsia="zh-CN"/>
        </w:rPr>
        <w:fldChar w:fldCharType="separate"/>
      </w:r>
      <w:r>
        <w:rPr>
          <w:rFonts w:hint="eastAsia" w:ascii="Times New Roman" w:hAnsi="Times New Roman" w:cs="Times New Roman"/>
          <w:b w:val="0"/>
          <w:bCs w:val="0"/>
          <w:lang w:val="en-US" w:eastAsia="zh-CN"/>
        </w:rPr>
        <w:t>3</w:t>
      </w:r>
      <w:r>
        <w:rPr>
          <w:rFonts w:hint="eastAsia" w:ascii="Times New Roman" w:hAnsi="Times New Roman" w:cs="Times New Roman"/>
          <w:b w:val="0"/>
          <w:bCs w:val="0"/>
          <w:lang w:val="en-US" w:eastAsia="zh-CN"/>
        </w:rPr>
        <w:fldChar w:fldCharType="end"/>
      </w:r>
      <w:bookmarkEnd w:id="7"/>
      <w:r>
        <w:rPr>
          <w:rFonts w:hint="eastAsia" w:ascii="Times New Roman" w:hAnsi="Times New Roman" w:cs="Times New Roman"/>
          <w:b w:val="0"/>
          <w:bCs w:val="0"/>
          <w:lang w:val="en-US" w:eastAsia="zh-CN"/>
        </w:rPr>
        <w:t xml:space="preserve"> </w:t>
      </w:r>
      <w:r>
        <w:rPr>
          <w:rFonts w:hint="eastAsia" w:cs="Times New Roman"/>
          <w:b w:val="0"/>
          <w:bCs w:val="0"/>
          <w:lang w:val="en-US" w:eastAsia="zh-CN"/>
        </w:rPr>
        <w:t>Evaluation of positioning error of single-satellite based multi-RTT method</w:t>
      </w:r>
    </w:p>
    <w:p>
      <w:pPr>
        <w:spacing w:after="120"/>
        <w:ind w:left="420"/>
        <w:rPr>
          <w:rFonts w:ascii="Times New Roman" w:hAnsi="Times New Roman" w:eastAsia="宋体" w:cs="Times New Roman"/>
          <w:i/>
          <w:sz w:val="20"/>
          <w:szCs w:val="20"/>
        </w:rPr>
      </w:pPr>
      <w:r>
        <w:rPr>
          <w:rFonts w:ascii="Times New Roman" w:hAnsi="Times New Roman" w:cs="Times New Roman"/>
          <w:b/>
          <w:i/>
          <w:sz w:val="20"/>
          <w:szCs w:val="20"/>
        </w:rPr>
        <w:t xml:space="preserve">Proposal </w:t>
      </w:r>
      <w:r>
        <w:rPr>
          <w:rFonts w:hint="eastAsia" w:ascii="Times New Roman" w:hAnsi="Times New Roman" w:cs="Times New Roman"/>
          <w:b/>
          <w:i/>
          <w:sz w:val="20"/>
          <w:szCs w:val="20"/>
          <w:lang w:val="en-US" w:eastAsia="zh-CN"/>
        </w:rPr>
        <w:t>2</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hint="eastAsia" w:ascii="Times New Roman" w:hAnsi="Times New Roman" w:cs="Times New Roman"/>
          <w:i/>
          <w:sz w:val="20"/>
          <w:szCs w:val="20"/>
          <w:lang w:val="en-US" w:eastAsia="zh-CN"/>
        </w:rPr>
        <w:t>The average positioning error of single-satellite based positioning method can be as large as several kilometers</w:t>
      </w:r>
      <w:r>
        <w:rPr>
          <w:rFonts w:ascii="Times New Roman" w:hAnsi="Times New Roman" w:eastAsia="宋体" w:cs="Times New Roman"/>
          <w:i/>
          <w:sz w:val="20"/>
          <w:szCs w:val="20"/>
        </w:rPr>
        <w:t>.</w:t>
      </w:r>
    </w:p>
    <w:p>
      <w:pPr>
        <w:spacing w:after="120"/>
        <w:ind w:left="420"/>
        <w:rPr>
          <w:rFonts w:ascii="Times New Roman" w:hAnsi="Times New Roman" w:eastAsia="宋体" w:cs="Times New Roman"/>
          <w:i/>
          <w:sz w:val="20"/>
          <w:szCs w:val="20"/>
        </w:rPr>
      </w:pPr>
      <w:r>
        <w:rPr>
          <w:rFonts w:ascii="Times New Roman" w:hAnsi="Times New Roman" w:cs="Times New Roman"/>
          <w:b/>
          <w:i/>
          <w:sz w:val="20"/>
          <w:szCs w:val="20"/>
        </w:rPr>
        <w:t xml:space="preserve">Proposal </w:t>
      </w:r>
      <w:r>
        <w:rPr>
          <w:rFonts w:hint="eastAsia" w:ascii="Times New Roman" w:hAnsi="Times New Roman" w:cs="Times New Roman"/>
          <w:b/>
          <w:i/>
          <w:sz w:val="20"/>
          <w:szCs w:val="20"/>
          <w:lang w:val="en-US" w:eastAsia="zh-CN"/>
        </w:rPr>
        <w:t>3</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hint="eastAsia" w:ascii="Times New Roman" w:hAnsi="Times New Roman" w:cs="Times New Roman"/>
          <w:i/>
          <w:sz w:val="20"/>
          <w:szCs w:val="20"/>
          <w:lang w:val="en-US" w:eastAsia="zh-CN"/>
        </w:rPr>
        <w:t>The single-satellite based positioning method can be considered for coarse verification of UE position</w:t>
      </w:r>
      <w:r>
        <w:rPr>
          <w:rFonts w:ascii="Times New Roman" w:hAnsi="Times New Roman" w:eastAsia="宋体" w:cs="Times New Roman"/>
          <w:i/>
          <w:sz w:val="20"/>
          <w:szCs w:val="20"/>
        </w:rPr>
        <w:t>.</w:t>
      </w:r>
    </w:p>
    <w:p>
      <w:pPr>
        <w:pStyle w:val="2"/>
        <w:keepNext w:val="0"/>
        <w:keepLines w:val="0"/>
        <w:widowControl w:val="0"/>
        <w:pBdr>
          <w:top w:val="none" w:color="auto" w:sz="0" w:space="0"/>
        </w:pBdr>
        <w:tabs>
          <w:tab w:val="left" w:pos="432"/>
        </w:tabs>
        <w:overflowPunct/>
        <w:snapToGrid w:val="0"/>
        <w:spacing w:before="120" w:beforeLines="50" w:after="120" w:afterLines="50"/>
        <w:ind w:left="431" w:hanging="431"/>
        <w:textAlignment w:val="auto"/>
        <w:rPr>
          <w:rFonts w:ascii="Times New Roman" w:hAnsi="Times New Roman" w:eastAsia="黑体" w:cs="Times New Roman"/>
          <w:b/>
          <w:bCs/>
          <w:sz w:val="28"/>
          <w:szCs w:val="30"/>
          <w:lang w:val="en-US"/>
        </w:rPr>
      </w:pPr>
      <w:r>
        <w:rPr>
          <w:rFonts w:hint="eastAsia" w:ascii="Times New Roman" w:hAnsi="Times New Roman" w:eastAsia="黑体" w:cs="Times New Roman"/>
          <w:b/>
          <w:bCs/>
          <w:sz w:val="28"/>
          <w:szCs w:val="30"/>
          <w:lang w:val="en-US"/>
        </w:rPr>
        <w:t>Conclusions</w:t>
      </w:r>
    </w:p>
    <w:p>
      <w:pPr>
        <w:pStyle w:val="30"/>
        <w:spacing w:before="120" w:beforeLines="50" w:after="120" w:afterLines="50" w:line="240" w:lineRule="auto"/>
        <w:ind w:left="440" w:leftChars="200" w:firstLine="0" w:firstLineChars="0"/>
        <w:jc w:val="both"/>
        <w:rPr>
          <w:rFonts w:ascii="Times New Roman" w:hAnsi="Times New Roman" w:eastAsia="宋体" w:cs="Times New Roman"/>
          <w:sz w:val="20"/>
          <w:szCs w:val="20"/>
        </w:rPr>
      </w:pPr>
      <w:r>
        <w:rPr>
          <w:rFonts w:ascii="Times New Roman" w:hAnsi="Times New Roman" w:eastAsia="宋体" w:cs="Times New Roman"/>
          <w:sz w:val="20"/>
          <w:szCs w:val="20"/>
        </w:rPr>
        <w:t xml:space="preserve">In this contribution, analysis on </w:t>
      </w:r>
      <w:r>
        <w:rPr>
          <w:rFonts w:hint="eastAsia" w:ascii="Times New Roman" w:hAnsi="Times New Roman" w:eastAsia="宋体" w:cs="Times New Roman"/>
          <w:sz w:val="20"/>
          <w:szCs w:val="20"/>
          <w:lang w:val="en-US" w:eastAsia="zh-CN"/>
        </w:rPr>
        <w:t>improved GNSS operation</w:t>
      </w:r>
      <w:r>
        <w:rPr>
          <w:rFonts w:ascii="Times New Roman" w:hAnsi="Times New Roman" w:eastAsia="宋体" w:cs="Times New Roman"/>
          <w:sz w:val="20"/>
          <w:szCs w:val="20"/>
        </w:rPr>
        <w:t xml:space="preserve"> for </w:t>
      </w:r>
      <w:r>
        <w:rPr>
          <w:rFonts w:hint="eastAsia" w:ascii="Times New Roman" w:hAnsi="Times New Roman" w:eastAsia="宋体" w:cs="Times New Roman"/>
          <w:sz w:val="20"/>
          <w:szCs w:val="20"/>
          <w:lang w:val="en-US" w:eastAsia="zh-CN"/>
        </w:rPr>
        <w:t>IoT-</w:t>
      </w:r>
      <w:r>
        <w:rPr>
          <w:rFonts w:ascii="Times New Roman" w:hAnsi="Times New Roman" w:eastAsia="宋体" w:cs="Times New Roman"/>
          <w:sz w:val="20"/>
          <w:szCs w:val="20"/>
        </w:rPr>
        <w:t>NTN is conducted with following proposals and observations:</w:t>
      </w:r>
    </w:p>
    <w:p>
      <w:pPr>
        <w:spacing w:after="120"/>
        <w:ind w:left="420"/>
        <w:rPr>
          <w:rFonts w:hint="eastAsia" w:ascii="Times New Roman" w:hAnsi="Times New Roman" w:eastAsia="宋体" w:cs="Times New Roman"/>
          <w:i/>
          <w:sz w:val="20"/>
          <w:szCs w:val="20"/>
          <w:lang w:val="en-US" w:eastAsia="zh-CN"/>
        </w:rPr>
      </w:pPr>
      <w:r>
        <w:rPr>
          <w:rFonts w:hint="eastAsia" w:ascii="Times New Roman" w:hAnsi="Times New Roman" w:cs="Times New Roman"/>
          <w:b/>
          <w:i/>
          <w:sz w:val="20"/>
          <w:szCs w:val="20"/>
          <w:lang w:val="en-US" w:eastAsia="zh-CN"/>
        </w:rPr>
        <w:t xml:space="preserve">Observation </w:t>
      </w:r>
      <w:r>
        <w:rPr>
          <w:rFonts w:hint="eastAsia" w:ascii="Times New Roman" w:hAnsi="Times New Roman" w:cs="Times New Roman"/>
          <w:b/>
          <w:i/>
          <w:sz w:val="20"/>
          <w:szCs w:val="20"/>
        </w:rPr>
        <w:t>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hint="eastAsia" w:ascii="Times New Roman" w:hAnsi="Times New Roman" w:cs="Times New Roman"/>
          <w:i/>
          <w:sz w:val="20"/>
          <w:szCs w:val="20"/>
          <w:lang w:val="en-US" w:eastAsia="zh-CN"/>
        </w:rPr>
        <w:t>Single satellite based verification solution should be considered in Rel-18 since multiple available satellite cannot be guaranteed at the same time</w:t>
      </w:r>
      <w:r>
        <w:rPr>
          <w:rFonts w:hint="eastAsia" w:ascii="Times New Roman" w:hAnsi="Times New Roman" w:eastAsia="宋体" w:cs="Times New Roman"/>
          <w:i/>
          <w:sz w:val="20"/>
          <w:szCs w:val="20"/>
          <w:lang w:val="en-US" w:eastAsia="zh-CN"/>
        </w:rPr>
        <w:t xml:space="preserve">. </w:t>
      </w:r>
    </w:p>
    <w:p>
      <w:pPr>
        <w:spacing w:after="120"/>
        <w:ind w:left="420"/>
        <w:rPr>
          <w:rFonts w:hint="eastAsia" w:ascii="Times New Roman" w:hAnsi="Times New Roman" w:eastAsia="宋体" w:cs="Times New Roman"/>
          <w:i/>
          <w:sz w:val="20"/>
          <w:szCs w:val="20"/>
          <w:lang w:val="en-US" w:eastAsia="zh-CN"/>
        </w:rPr>
      </w:pPr>
      <w:r>
        <w:rPr>
          <w:rFonts w:hint="eastAsia" w:ascii="Times New Roman" w:hAnsi="Times New Roman" w:cs="Times New Roman"/>
          <w:b/>
          <w:i/>
          <w:sz w:val="20"/>
          <w:szCs w:val="20"/>
          <w:lang w:val="en-US" w:eastAsia="zh-CN"/>
        </w:rPr>
        <w:t>Observation 2</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hint="eastAsia" w:ascii="Times New Roman" w:hAnsi="Times New Roman" w:eastAsia="宋体" w:cs="Times New Roman"/>
          <w:i/>
          <w:sz w:val="20"/>
          <w:szCs w:val="20"/>
          <w:lang w:val="en-US" w:eastAsia="zh-CN"/>
        </w:rPr>
        <w:t>The performance of single-satellite based RAT-dependent positioning method is not as good as in legacy TN scenario.</w:t>
      </w:r>
    </w:p>
    <w:p>
      <w:pPr>
        <w:spacing w:after="120"/>
        <w:ind w:left="420"/>
        <w:rPr>
          <w:rFonts w:hint="default" w:ascii="Times New Roman" w:hAnsi="Times New Roman" w:eastAsia="宋体" w:cs="Times New Roman"/>
          <w:i/>
          <w:sz w:val="20"/>
          <w:szCs w:val="20"/>
          <w:lang w:val="en-US" w:eastAsia="zh-CN"/>
        </w:rPr>
      </w:pPr>
      <w:r>
        <w:rPr>
          <w:rFonts w:hint="eastAsia" w:ascii="Times New Roman" w:hAnsi="Times New Roman" w:cs="Times New Roman"/>
          <w:b/>
          <w:i/>
          <w:sz w:val="20"/>
          <w:szCs w:val="20"/>
          <w:lang w:val="en-US" w:eastAsia="zh-CN"/>
        </w:rPr>
        <w:t xml:space="preserve">Proposal </w:t>
      </w:r>
      <w:r>
        <w:rPr>
          <w:rFonts w:hint="eastAsia" w:ascii="Times New Roman" w:hAnsi="Times New Roman" w:cs="Times New Roman"/>
          <w:b/>
          <w:i/>
          <w:sz w:val="20"/>
          <w:szCs w:val="20"/>
        </w:rPr>
        <w:t>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hint="eastAsia" w:ascii="Times New Roman" w:hAnsi="Times New Roman" w:eastAsia="宋体" w:cs="Times New Roman"/>
          <w:i/>
          <w:sz w:val="20"/>
          <w:szCs w:val="20"/>
          <w:lang w:val="en-US" w:eastAsia="zh-CN"/>
        </w:rPr>
        <w:t xml:space="preserve">The performance of single-satellite based RAT-dependent positioning method should be evaluated to see whether regulatory requirements are satisfied. </w:t>
      </w:r>
    </w:p>
    <w:p>
      <w:pPr>
        <w:spacing w:after="120"/>
        <w:ind w:left="420"/>
        <w:rPr>
          <w:rFonts w:ascii="Times New Roman" w:hAnsi="Times New Roman" w:eastAsia="宋体" w:cs="Times New Roman"/>
          <w:i/>
          <w:sz w:val="20"/>
          <w:szCs w:val="20"/>
        </w:rPr>
      </w:pPr>
      <w:r>
        <w:rPr>
          <w:rFonts w:ascii="Times New Roman" w:hAnsi="Times New Roman" w:cs="Times New Roman"/>
          <w:b/>
          <w:i/>
          <w:sz w:val="20"/>
          <w:szCs w:val="20"/>
        </w:rPr>
        <w:t xml:space="preserve">Proposal </w:t>
      </w:r>
      <w:r>
        <w:rPr>
          <w:rFonts w:hint="eastAsia" w:ascii="Times New Roman" w:hAnsi="Times New Roman" w:cs="Times New Roman"/>
          <w:b/>
          <w:i/>
          <w:sz w:val="20"/>
          <w:szCs w:val="20"/>
          <w:lang w:val="en-US" w:eastAsia="zh-CN"/>
        </w:rPr>
        <w:t>2</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hint="eastAsia" w:ascii="Times New Roman" w:hAnsi="Times New Roman" w:cs="Times New Roman"/>
          <w:i/>
          <w:sz w:val="20"/>
          <w:szCs w:val="20"/>
          <w:lang w:val="en-US" w:eastAsia="zh-CN"/>
        </w:rPr>
        <w:t>The average positioning error of single-satellite based positioning method can be as large as several kilometers</w:t>
      </w:r>
      <w:r>
        <w:rPr>
          <w:rFonts w:ascii="Times New Roman" w:hAnsi="Times New Roman" w:eastAsia="宋体" w:cs="Times New Roman"/>
          <w:i/>
          <w:sz w:val="20"/>
          <w:szCs w:val="20"/>
        </w:rPr>
        <w:t>.</w:t>
      </w:r>
    </w:p>
    <w:p>
      <w:pPr>
        <w:spacing w:after="120"/>
        <w:ind w:left="420"/>
        <w:rPr>
          <w:rFonts w:ascii="Times New Roman" w:hAnsi="Times New Roman" w:eastAsia="宋体" w:cs="Times New Roman"/>
          <w:i/>
          <w:sz w:val="20"/>
          <w:szCs w:val="20"/>
        </w:rPr>
      </w:pPr>
      <w:r>
        <w:rPr>
          <w:rFonts w:ascii="Times New Roman" w:hAnsi="Times New Roman" w:cs="Times New Roman"/>
          <w:b/>
          <w:i/>
          <w:sz w:val="20"/>
          <w:szCs w:val="20"/>
        </w:rPr>
        <w:t xml:space="preserve">Proposal </w:t>
      </w:r>
      <w:r>
        <w:rPr>
          <w:rFonts w:hint="eastAsia" w:ascii="Times New Roman" w:hAnsi="Times New Roman" w:cs="Times New Roman"/>
          <w:b/>
          <w:i/>
          <w:sz w:val="20"/>
          <w:szCs w:val="20"/>
          <w:lang w:val="en-US" w:eastAsia="zh-CN"/>
        </w:rPr>
        <w:t>3</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hint="eastAsia" w:ascii="Times New Roman" w:hAnsi="Times New Roman" w:cs="Times New Roman"/>
          <w:i/>
          <w:sz w:val="20"/>
          <w:szCs w:val="20"/>
          <w:lang w:val="en-US" w:eastAsia="zh-CN"/>
        </w:rPr>
        <w:t>The single-satellite based positioning method can be considered for coarse verification of UE position</w:t>
      </w:r>
      <w:r>
        <w:rPr>
          <w:rFonts w:ascii="Times New Roman" w:hAnsi="Times New Roman" w:eastAsia="宋体" w:cs="Times New Roman"/>
          <w:i/>
          <w:sz w:val="20"/>
          <w:szCs w:val="20"/>
        </w:rPr>
        <w:t>.</w:t>
      </w:r>
    </w:p>
    <w:p>
      <w:pPr>
        <w:pStyle w:val="2"/>
        <w:keepNext w:val="0"/>
        <w:keepLines w:val="0"/>
        <w:widowControl w:val="0"/>
        <w:numPr>
          <w:ilvl w:val="0"/>
          <w:numId w:val="0"/>
        </w:numPr>
        <w:pBdr>
          <w:top w:val="none" w:color="auto" w:sz="0" w:space="0"/>
        </w:pBdr>
        <w:tabs>
          <w:tab w:val="left" w:pos="432"/>
          <w:tab w:val="left" w:pos="2630"/>
        </w:tabs>
        <w:overflowPunct/>
        <w:snapToGrid w:val="0"/>
        <w:spacing w:before="120" w:beforeLines="50" w:after="120" w:afterLines="50"/>
        <w:ind w:left="432" w:hanging="432"/>
        <w:textAlignment w:val="auto"/>
        <w:rPr>
          <w:rFonts w:eastAsia="黑体" w:cs="Times New Roman"/>
          <w:b/>
          <w:bCs/>
          <w:sz w:val="28"/>
          <w:szCs w:val="30"/>
          <w:lang w:val="en-US"/>
        </w:rPr>
      </w:pPr>
      <w:r>
        <w:rPr>
          <w:rFonts w:hint="eastAsia" w:eastAsia="黑体" w:cs="Times New Roman"/>
          <w:b/>
          <w:bCs/>
          <w:sz w:val="28"/>
          <w:szCs w:val="30"/>
          <w:lang w:val="en-US"/>
        </w:rPr>
        <w:t>Reference</w:t>
      </w:r>
      <w:r>
        <w:rPr>
          <w:rFonts w:eastAsia="黑体" w:cs="Times New Roman"/>
          <w:b/>
          <w:bCs/>
          <w:sz w:val="28"/>
          <w:szCs w:val="30"/>
          <w:lang w:val="en-US"/>
        </w:rPr>
        <w:tab/>
      </w:r>
    </w:p>
    <w:p>
      <w:pPr>
        <w:pStyle w:val="28"/>
        <w:numPr>
          <w:ilvl w:val="0"/>
          <w:numId w:val="6"/>
        </w:numPr>
        <w:spacing w:after="0" w:line="240" w:lineRule="auto"/>
        <w:ind w:left="505" w:hanging="505"/>
        <w:rPr>
          <w:rFonts w:ascii="Times New Roman" w:hAnsi="Times New Roman"/>
          <w:sz w:val="20"/>
          <w:szCs w:val="20"/>
        </w:rPr>
      </w:pPr>
      <w:bookmarkStart w:id="8" w:name="_Ref32552"/>
      <w:r>
        <w:rPr>
          <w:rFonts w:hint="eastAsia" w:ascii="Times New Roman" w:hAnsi="Times New Roman"/>
          <w:sz w:val="20"/>
          <w:szCs w:val="20"/>
        </w:rPr>
        <w:t>RP-2</w:t>
      </w:r>
      <w:r>
        <w:rPr>
          <w:rFonts w:hint="eastAsia" w:ascii="Times New Roman" w:hAnsi="Times New Roman"/>
          <w:sz w:val="20"/>
          <w:szCs w:val="20"/>
          <w:lang w:val="en-US" w:eastAsia="zh-CN"/>
        </w:rPr>
        <w:t>20953</w:t>
      </w:r>
      <w:r>
        <w:rPr>
          <w:rFonts w:hint="eastAsia" w:ascii="Times New Roman" w:hAnsi="Times New Roman"/>
          <w:sz w:val="20"/>
          <w:szCs w:val="20"/>
        </w:rPr>
        <w:t xml:space="preserve"> NR NTN (Non-Terrestrial Networks) enhancements</w:t>
      </w:r>
      <w:r>
        <w:rPr>
          <w:rFonts w:hint="eastAsia" w:ascii="Times New Roman" w:hAnsi="Times New Roman"/>
          <w:sz w:val="20"/>
          <w:szCs w:val="20"/>
          <w:lang w:val="en-US" w:eastAsia="zh-CN"/>
        </w:rPr>
        <w:t>,</w:t>
      </w:r>
      <w:r>
        <w:rPr>
          <w:rFonts w:ascii="Times New Roman" w:hAnsi="Times New Roman"/>
          <w:sz w:val="20"/>
          <w:szCs w:val="20"/>
        </w:rPr>
        <w:t xml:space="preserve"> RAN#</w:t>
      </w:r>
      <w:r>
        <w:rPr>
          <w:rFonts w:hint="eastAsia" w:ascii="Times New Roman" w:hAnsi="Times New Roman"/>
          <w:sz w:val="20"/>
          <w:szCs w:val="20"/>
          <w:lang w:val="en-US" w:eastAsia="zh-CN"/>
        </w:rPr>
        <w:t>95</w:t>
      </w:r>
      <w:r>
        <w:rPr>
          <w:rFonts w:hint="eastAsia" w:ascii="Times New Roman" w:hAnsi="Times New Roman"/>
          <w:sz w:val="20"/>
          <w:szCs w:val="20"/>
        </w:rPr>
        <w:t>e</w:t>
      </w:r>
      <w:bookmarkEnd w:id="8"/>
    </w:p>
    <w:p>
      <w:pPr>
        <w:pStyle w:val="28"/>
        <w:numPr>
          <w:ilvl w:val="0"/>
          <w:numId w:val="0"/>
        </w:numPr>
        <w:spacing w:after="0" w:line="240" w:lineRule="auto"/>
        <w:ind w:leftChars="0"/>
        <w:rPr>
          <w:rFonts w:ascii="Times New Roman" w:hAnsi="Times New Roman"/>
          <w:sz w:val="20"/>
          <w:szCs w:val="20"/>
        </w:rPr>
      </w:pPr>
    </w:p>
    <w:p>
      <w:pPr>
        <w:pStyle w:val="28"/>
        <w:numPr>
          <w:ilvl w:val="255"/>
          <w:numId w:val="0"/>
        </w:numPr>
        <w:spacing w:after="0" w:line="20" w:lineRule="exact"/>
        <w:ind w:left="720"/>
        <w:rPr>
          <w:rFonts w:ascii="Times New Roman" w:hAnsi="Times New Roman"/>
          <w:sz w:val="20"/>
          <w:szCs w:val="20"/>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6" w:hanging="576"/>
      </w:pPr>
      <w:rPr>
        <w:rFonts w:hint="default"/>
        <w:sz w:val="24"/>
        <w:szCs w:val="24"/>
      </w:rPr>
    </w:lvl>
    <w:lvl w:ilvl="2" w:tentative="0">
      <w:start w:val="1"/>
      <w:numFmt w:val="decimal"/>
      <w:lvlText w:val="%1.%2.%3"/>
      <w:lvlJc w:val="left"/>
      <w:pPr>
        <w:ind w:left="720" w:hanging="720"/>
      </w:pPr>
      <w:rPr>
        <w:rFonts w:hint="default"/>
      </w:rPr>
    </w:lvl>
    <w:lvl w:ilvl="3" w:tentative="0">
      <w:start w:val="1"/>
      <w:numFmt w:val="decimal"/>
      <w:lvlText w:val="%1.%2.%3.%4"/>
      <w:lvlJc w:val="left"/>
      <w:pPr>
        <w:ind w:left="6251" w:hanging="864"/>
      </w:pPr>
      <w:rPr>
        <w:rFonts w:hint="default"/>
      </w:rPr>
    </w:lvl>
    <w:lvl w:ilvl="4" w:tentative="0">
      <w:start w:val="1"/>
      <w:numFmt w:val="decimal"/>
      <w:lvlText w:val="%1.%2.%3.%4.%5"/>
      <w:lvlJc w:val="left"/>
      <w:pPr>
        <w:ind w:left="5119"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4" w:hanging="1584"/>
      </w:pPr>
      <w:rPr>
        <w:rFonts w:hint="default"/>
      </w:rPr>
    </w:lvl>
  </w:abstractNum>
  <w:abstractNum w:abstractNumId="1">
    <w:nsid w:val="3AA46647"/>
    <w:multiLevelType w:val="multilevel"/>
    <w:tmpl w:val="3AA46647"/>
    <w:lvl w:ilvl="0" w:tentative="0">
      <w:start w:val="1"/>
      <w:numFmt w:val="decimal"/>
      <w:pStyle w:val="47"/>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A7E110B"/>
    <w:multiLevelType w:val="multilevel"/>
    <w:tmpl w:val="4A7E110B"/>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BDF65F6"/>
    <w:multiLevelType w:val="multilevel"/>
    <w:tmpl w:val="4BDF65F6"/>
    <w:lvl w:ilvl="0" w:tentative="0">
      <w:start w:val="1"/>
      <w:numFmt w:val="decimal"/>
      <w:pStyle w:val="4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146DC0"/>
    <w:multiLevelType w:val="multilevel"/>
    <w:tmpl w:val="70146DC0"/>
    <w:lvl w:ilvl="0" w:tentative="0">
      <w:start w:val="1"/>
      <w:numFmt w:val="bullet"/>
      <w:pStyle w:val="49"/>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5">
    <w:nsid w:val="745A6133"/>
    <w:multiLevelType w:val="multilevel"/>
    <w:tmpl w:val="745A61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2D"/>
    <w:rsid w:val="0000112A"/>
    <w:rsid w:val="00002327"/>
    <w:rsid w:val="00002418"/>
    <w:rsid w:val="000046F5"/>
    <w:rsid w:val="00004E88"/>
    <w:rsid w:val="00005B14"/>
    <w:rsid w:val="0000773C"/>
    <w:rsid w:val="00010179"/>
    <w:rsid w:val="00015039"/>
    <w:rsid w:val="00015132"/>
    <w:rsid w:val="000163CA"/>
    <w:rsid w:val="000207B3"/>
    <w:rsid w:val="00021434"/>
    <w:rsid w:val="00021AAE"/>
    <w:rsid w:val="00022E51"/>
    <w:rsid w:val="00022EDE"/>
    <w:rsid w:val="0002404A"/>
    <w:rsid w:val="00024905"/>
    <w:rsid w:val="000255C7"/>
    <w:rsid w:val="00026E46"/>
    <w:rsid w:val="000305EC"/>
    <w:rsid w:val="00031996"/>
    <w:rsid w:val="00031F57"/>
    <w:rsid w:val="0003439E"/>
    <w:rsid w:val="00036AFC"/>
    <w:rsid w:val="00037989"/>
    <w:rsid w:val="00040044"/>
    <w:rsid w:val="0004019D"/>
    <w:rsid w:val="00042798"/>
    <w:rsid w:val="00043AF2"/>
    <w:rsid w:val="00044F8D"/>
    <w:rsid w:val="00046E70"/>
    <w:rsid w:val="00046EC1"/>
    <w:rsid w:val="00047081"/>
    <w:rsid w:val="00052ACC"/>
    <w:rsid w:val="00053670"/>
    <w:rsid w:val="00054718"/>
    <w:rsid w:val="00054B9E"/>
    <w:rsid w:val="0005556D"/>
    <w:rsid w:val="00055DCC"/>
    <w:rsid w:val="0005679C"/>
    <w:rsid w:val="0005706E"/>
    <w:rsid w:val="000600A4"/>
    <w:rsid w:val="000630EA"/>
    <w:rsid w:val="00063D6A"/>
    <w:rsid w:val="0006445C"/>
    <w:rsid w:val="00064C14"/>
    <w:rsid w:val="00065FC8"/>
    <w:rsid w:val="00066C43"/>
    <w:rsid w:val="00066E94"/>
    <w:rsid w:val="00067072"/>
    <w:rsid w:val="000707AD"/>
    <w:rsid w:val="000726E4"/>
    <w:rsid w:val="00074CEC"/>
    <w:rsid w:val="00075D81"/>
    <w:rsid w:val="000771C3"/>
    <w:rsid w:val="00082E56"/>
    <w:rsid w:val="00083768"/>
    <w:rsid w:val="00085425"/>
    <w:rsid w:val="0008799A"/>
    <w:rsid w:val="0009076A"/>
    <w:rsid w:val="00091DB0"/>
    <w:rsid w:val="000929D3"/>
    <w:rsid w:val="0009612B"/>
    <w:rsid w:val="00096412"/>
    <w:rsid w:val="00096975"/>
    <w:rsid w:val="00097080"/>
    <w:rsid w:val="00097C29"/>
    <w:rsid w:val="000A0C3E"/>
    <w:rsid w:val="000A0C91"/>
    <w:rsid w:val="000A2896"/>
    <w:rsid w:val="000A57E6"/>
    <w:rsid w:val="000A5D0C"/>
    <w:rsid w:val="000A645B"/>
    <w:rsid w:val="000A6607"/>
    <w:rsid w:val="000A6F26"/>
    <w:rsid w:val="000B345B"/>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5861"/>
    <w:rsid w:val="000D58F1"/>
    <w:rsid w:val="000D598F"/>
    <w:rsid w:val="000E3BD9"/>
    <w:rsid w:val="000E3EEA"/>
    <w:rsid w:val="000E4DDB"/>
    <w:rsid w:val="000E4EF8"/>
    <w:rsid w:val="000E50B9"/>
    <w:rsid w:val="000E5209"/>
    <w:rsid w:val="000E6592"/>
    <w:rsid w:val="000E65C2"/>
    <w:rsid w:val="000E7075"/>
    <w:rsid w:val="000F1576"/>
    <w:rsid w:val="000F22A0"/>
    <w:rsid w:val="000F2DCC"/>
    <w:rsid w:val="000F4FB7"/>
    <w:rsid w:val="000F504F"/>
    <w:rsid w:val="000F58D7"/>
    <w:rsid w:val="000F7322"/>
    <w:rsid w:val="000F785C"/>
    <w:rsid w:val="000F7F6B"/>
    <w:rsid w:val="00102955"/>
    <w:rsid w:val="001030E2"/>
    <w:rsid w:val="00103A1D"/>
    <w:rsid w:val="00103ADE"/>
    <w:rsid w:val="001040A3"/>
    <w:rsid w:val="001042A2"/>
    <w:rsid w:val="001053A6"/>
    <w:rsid w:val="00111BF3"/>
    <w:rsid w:val="001140B1"/>
    <w:rsid w:val="0011457F"/>
    <w:rsid w:val="001164E7"/>
    <w:rsid w:val="001175A0"/>
    <w:rsid w:val="0011771D"/>
    <w:rsid w:val="00117825"/>
    <w:rsid w:val="00120E8A"/>
    <w:rsid w:val="0012343B"/>
    <w:rsid w:val="00123A6A"/>
    <w:rsid w:val="001277FA"/>
    <w:rsid w:val="00127950"/>
    <w:rsid w:val="00130DB6"/>
    <w:rsid w:val="0013220A"/>
    <w:rsid w:val="001334A7"/>
    <w:rsid w:val="00136467"/>
    <w:rsid w:val="001366F7"/>
    <w:rsid w:val="00136871"/>
    <w:rsid w:val="001369F6"/>
    <w:rsid w:val="001401D1"/>
    <w:rsid w:val="00140AE4"/>
    <w:rsid w:val="0014136C"/>
    <w:rsid w:val="0014315C"/>
    <w:rsid w:val="001447C9"/>
    <w:rsid w:val="001455B4"/>
    <w:rsid w:val="00145B2C"/>
    <w:rsid w:val="00145BE8"/>
    <w:rsid w:val="001478C9"/>
    <w:rsid w:val="00150658"/>
    <w:rsid w:val="00152B82"/>
    <w:rsid w:val="00152E17"/>
    <w:rsid w:val="00153DFD"/>
    <w:rsid w:val="00157411"/>
    <w:rsid w:val="001637D9"/>
    <w:rsid w:val="00163958"/>
    <w:rsid w:val="00163C43"/>
    <w:rsid w:val="00163E3A"/>
    <w:rsid w:val="001645E4"/>
    <w:rsid w:val="00164C6C"/>
    <w:rsid w:val="00165036"/>
    <w:rsid w:val="00166848"/>
    <w:rsid w:val="00166EF0"/>
    <w:rsid w:val="0016725B"/>
    <w:rsid w:val="00167C34"/>
    <w:rsid w:val="00170CD6"/>
    <w:rsid w:val="0017178D"/>
    <w:rsid w:val="00172A27"/>
    <w:rsid w:val="00173343"/>
    <w:rsid w:val="00173624"/>
    <w:rsid w:val="00174EE5"/>
    <w:rsid w:val="00176371"/>
    <w:rsid w:val="00176496"/>
    <w:rsid w:val="001767AB"/>
    <w:rsid w:val="00176CE4"/>
    <w:rsid w:val="00177052"/>
    <w:rsid w:val="0018253F"/>
    <w:rsid w:val="00183086"/>
    <w:rsid w:val="0018415A"/>
    <w:rsid w:val="00185634"/>
    <w:rsid w:val="00185B2D"/>
    <w:rsid w:val="0019297F"/>
    <w:rsid w:val="001945CB"/>
    <w:rsid w:val="00194A42"/>
    <w:rsid w:val="001950A5"/>
    <w:rsid w:val="001964C6"/>
    <w:rsid w:val="001A040E"/>
    <w:rsid w:val="001A27EA"/>
    <w:rsid w:val="001A585E"/>
    <w:rsid w:val="001A63FC"/>
    <w:rsid w:val="001A671C"/>
    <w:rsid w:val="001A74B5"/>
    <w:rsid w:val="001B0350"/>
    <w:rsid w:val="001B10C2"/>
    <w:rsid w:val="001B1525"/>
    <w:rsid w:val="001B4A58"/>
    <w:rsid w:val="001B61CA"/>
    <w:rsid w:val="001C3113"/>
    <w:rsid w:val="001C34AE"/>
    <w:rsid w:val="001C4B12"/>
    <w:rsid w:val="001C53EA"/>
    <w:rsid w:val="001D0BE9"/>
    <w:rsid w:val="001D308C"/>
    <w:rsid w:val="001D3FCD"/>
    <w:rsid w:val="001D4C5A"/>
    <w:rsid w:val="001D59E7"/>
    <w:rsid w:val="001D63E6"/>
    <w:rsid w:val="001D7DDA"/>
    <w:rsid w:val="001E130B"/>
    <w:rsid w:val="001E2099"/>
    <w:rsid w:val="001E27E0"/>
    <w:rsid w:val="001E3616"/>
    <w:rsid w:val="001E3C31"/>
    <w:rsid w:val="001E5D55"/>
    <w:rsid w:val="001F080B"/>
    <w:rsid w:val="001F42FD"/>
    <w:rsid w:val="001F435A"/>
    <w:rsid w:val="001F532D"/>
    <w:rsid w:val="001F6735"/>
    <w:rsid w:val="001F73F8"/>
    <w:rsid w:val="001F7E2A"/>
    <w:rsid w:val="0020127D"/>
    <w:rsid w:val="00202971"/>
    <w:rsid w:val="00205322"/>
    <w:rsid w:val="00206259"/>
    <w:rsid w:val="00211192"/>
    <w:rsid w:val="002150C0"/>
    <w:rsid w:val="00215B4B"/>
    <w:rsid w:val="00215C0C"/>
    <w:rsid w:val="00217CD0"/>
    <w:rsid w:val="00220720"/>
    <w:rsid w:val="00220F13"/>
    <w:rsid w:val="00222B41"/>
    <w:rsid w:val="002239D1"/>
    <w:rsid w:val="002239E2"/>
    <w:rsid w:val="002260BF"/>
    <w:rsid w:val="002277AA"/>
    <w:rsid w:val="00227B9F"/>
    <w:rsid w:val="002300DA"/>
    <w:rsid w:val="00230E2F"/>
    <w:rsid w:val="002337F7"/>
    <w:rsid w:val="00234FE9"/>
    <w:rsid w:val="00237C5F"/>
    <w:rsid w:val="0024089A"/>
    <w:rsid w:val="00241E81"/>
    <w:rsid w:val="00242177"/>
    <w:rsid w:val="0024697D"/>
    <w:rsid w:val="0024761D"/>
    <w:rsid w:val="002509D8"/>
    <w:rsid w:val="00252A27"/>
    <w:rsid w:val="00253B31"/>
    <w:rsid w:val="00255D8E"/>
    <w:rsid w:val="00255E7F"/>
    <w:rsid w:val="00261495"/>
    <w:rsid w:val="002617C9"/>
    <w:rsid w:val="002628A3"/>
    <w:rsid w:val="00263CF8"/>
    <w:rsid w:val="00266010"/>
    <w:rsid w:val="002662CE"/>
    <w:rsid w:val="002667CD"/>
    <w:rsid w:val="00271029"/>
    <w:rsid w:val="00272F96"/>
    <w:rsid w:val="002733D4"/>
    <w:rsid w:val="0027491E"/>
    <w:rsid w:val="002749B2"/>
    <w:rsid w:val="002804CA"/>
    <w:rsid w:val="00282B5B"/>
    <w:rsid w:val="002863A3"/>
    <w:rsid w:val="00286A1A"/>
    <w:rsid w:val="002901AB"/>
    <w:rsid w:val="00290412"/>
    <w:rsid w:val="00291D82"/>
    <w:rsid w:val="002924F9"/>
    <w:rsid w:val="0029575D"/>
    <w:rsid w:val="00295CB2"/>
    <w:rsid w:val="002A03BF"/>
    <w:rsid w:val="002A10AC"/>
    <w:rsid w:val="002A1B43"/>
    <w:rsid w:val="002A3174"/>
    <w:rsid w:val="002A40A7"/>
    <w:rsid w:val="002A431F"/>
    <w:rsid w:val="002A5D5E"/>
    <w:rsid w:val="002A5DBB"/>
    <w:rsid w:val="002A7E58"/>
    <w:rsid w:val="002B15AC"/>
    <w:rsid w:val="002B1AEC"/>
    <w:rsid w:val="002B3F53"/>
    <w:rsid w:val="002B4341"/>
    <w:rsid w:val="002B4354"/>
    <w:rsid w:val="002B5408"/>
    <w:rsid w:val="002B6229"/>
    <w:rsid w:val="002C36C2"/>
    <w:rsid w:val="002C37D5"/>
    <w:rsid w:val="002C3C85"/>
    <w:rsid w:val="002C4016"/>
    <w:rsid w:val="002C5BB8"/>
    <w:rsid w:val="002C5C2D"/>
    <w:rsid w:val="002C636A"/>
    <w:rsid w:val="002C7437"/>
    <w:rsid w:val="002D109F"/>
    <w:rsid w:val="002D1FE0"/>
    <w:rsid w:val="002D35C9"/>
    <w:rsid w:val="002D3617"/>
    <w:rsid w:val="002D3E6A"/>
    <w:rsid w:val="002D4D12"/>
    <w:rsid w:val="002D4F8A"/>
    <w:rsid w:val="002D6C7D"/>
    <w:rsid w:val="002D74A4"/>
    <w:rsid w:val="002E0B56"/>
    <w:rsid w:val="002E2D9B"/>
    <w:rsid w:val="002E3656"/>
    <w:rsid w:val="002E5475"/>
    <w:rsid w:val="002E5A0C"/>
    <w:rsid w:val="002E5F90"/>
    <w:rsid w:val="002E637E"/>
    <w:rsid w:val="002E6858"/>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5066"/>
    <w:rsid w:val="00315C20"/>
    <w:rsid w:val="00317C7F"/>
    <w:rsid w:val="00320CAE"/>
    <w:rsid w:val="00322CF7"/>
    <w:rsid w:val="00323A2F"/>
    <w:rsid w:val="003240FB"/>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72B4"/>
    <w:rsid w:val="003503C4"/>
    <w:rsid w:val="00350FBC"/>
    <w:rsid w:val="00351908"/>
    <w:rsid w:val="0035204B"/>
    <w:rsid w:val="00352086"/>
    <w:rsid w:val="003529BD"/>
    <w:rsid w:val="003557F6"/>
    <w:rsid w:val="003621CE"/>
    <w:rsid w:val="003627EF"/>
    <w:rsid w:val="003634E2"/>
    <w:rsid w:val="00363A78"/>
    <w:rsid w:val="003643F8"/>
    <w:rsid w:val="00366F67"/>
    <w:rsid w:val="0037065F"/>
    <w:rsid w:val="003720D1"/>
    <w:rsid w:val="0037266D"/>
    <w:rsid w:val="00375C1F"/>
    <w:rsid w:val="00376270"/>
    <w:rsid w:val="003813C9"/>
    <w:rsid w:val="003821A4"/>
    <w:rsid w:val="00384A17"/>
    <w:rsid w:val="003851CA"/>
    <w:rsid w:val="0038541D"/>
    <w:rsid w:val="00387508"/>
    <w:rsid w:val="00391906"/>
    <w:rsid w:val="0039193E"/>
    <w:rsid w:val="00391AC5"/>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F46"/>
    <w:rsid w:val="003B1113"/>
    <w:rsid w:val="003B1C09"/>
    <w:rsid w:val="003B3197"/>
    <w:rsid w:val="003B4369"/>
    <w:rsid w:val="003B47ED"/>
    <w:rsid w:val="003B5BAE"/>
    <w:rsid w:val="003C193E"/>
    <w:rsid w:val="003C54CC"/>
    <w:rsid w:val="003C562C"/>
    <w:rsid w:val="003C67E4"/>
    <w:rsid w:val="003C6911"/>
    <w:rsid w:val="003C7925"/>
    <w:rsid w:val="003D0C02"/>
    <w:rsid w:val="003D1BA8"/>
    <w:rsid w:val="003D1D14"/>
    <w:rsid w:val="003D471D"/>
    <w:rsid w:val="003D645F"/>
    <w:rsid w:val="003E10DC"/>
    <w:rsid w:val="003E21E9"/>
    <w:rsid w:val="003E239D"/>
    <w:rsid w:val="003E4FCA"/>
    <w:rsid w:val="003E4FD3"/>
    <w:rsid w:val="003F097C"/>
    <w:rsid w:val="003F16AA"/>
    <w:rsid w:val="003F2293"/>
    <w:rsid w:val="003F342B"/>
    <w:rsid w:val="003F4AB7"/>
    <w:rsid w:val="003F7954"/>
    <w:rsid w:val="00402656"/>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651B"/>
    <w:rsid w:val="004301DE"/>
    <w:rsid w:val="0043065A"/>
    <w:rsid w:val="004318CA"/>
    <w:rsid w:val="00431B46"/>
    <w:rsid w:val="00431D3C"/>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3942"/>
    <w:rsid w:val="00464E35"/>
    <w:rsid w:val="004654BC"/>
    <w:rsid w:val="004654CB"/>
    <w:rsid w:val="00466B93"/>
    <w:rsid w:val="004702C2"/>
    <w:rsid w:val="004729EF"/>
    <w:rsid w:val="004731FE"/>
    <w:rsid w:val="00476B4B"/>
    <w:rsid w:val="004809B5"/>
    <w:rsid w:val="0048145B"/>
    <w:rsid w:val="00481B43"/>
    <w:rsid w:val="0048347E"/>
    <w:rsid w:val="00483DAA"/>
    <w:rsid w:val="00484022"/>
    <w:rsid w:val="0048570C"/>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5C0E"/>
    <w:rsid w:val="004A6BE0"/>
    <w:rsid w:val="004A7965"/>
    <w:rsid w:val="004B05AC"/>
    <w:rsid w:val="004B27B7"/>
    <w:rsid w:val="004B37BB"/>
    <w:rsid w:val="004B5F93"/>
    <w:rsid w:val="004B6616"/>
    <w:rsid w:val="004B7DA7"/>
    <w:rsid w:val="004C047C"/>
    <w:rsid w:val="004C13E3"/>
    <w:rsid w:val="004C1572"/>
    <w:rsid w:val="004C32AB"/>
    <w:rsid w:val="004C35CF"/>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33"/>
    <w:rsid w:val="004F47F5"/>
    <w:rsid w:val="004F7230"/>
    <w:rsid w:val="00500B0A"/>
    <w:rsid w:val="0050203F"/>
    <w:rsid w:val="00503202"/>
    <w:rsid w:val="00504167"/>
    <w:rsid w:val="00504641"/>
    <w:rsid w:val="0050481A"/>
    <w:rsid w:val="0051054E"/>
    <w:rsid w:val="00514A5F"/>
    <w:rsid w:val="0051511D"/>
    <w:rsid w:val="0051721B"/>
    <w:rsid w:val="00517CC8"/>
    <w:rsid w:val="00520474"/>
    <w:rsid w:val="0052302B"/>
    <w:rsid w:val="005245D8"/>
    <w:rsid w:val="0052543C"/>
    <w:rsid w:val="00525D0D"/>
    <w:rsid w:val="00527981"/>
    <w:rsid w:val="00531476"/>
    <w:rsid w:val="00531C32"/>
    <w:rsid w:val="00532BE2"/>
    <w:rsid w:val="00533E6F"/>
    <w:rsid w:val="00536865"/>
    <w:rsid w:val="00541AC2"/>
    <w:rsid w:val="00542F50"/>
    <w:rsid w:val="005434EA"/>
    <w:rsid w:val="0054377D"/>
    <w:rsid w:val="005439BB"/>
    <w:rsid w:val="00544E58"/>
    <w:rsid w:val="00546AA2"/>
    <w:rsid w:val="00547EED"/>
    <w:rsid w:val="00550032"/>
    <w:rsid w:val="00555010"/>
    <w:rsid w:val="0055515C"/>
    <w:rsid w:val="00555635"/>
    <w:rsid w:val="0055771C"/>
    <w:rsid w:val="00557DF7"/>
    <w:rsid w:val="00560112"/>
    <w:rsid w:val="0056072D"/>
    <w:rsid w:val="00561353"/>
    <w:rsid w:val="0056261E"/>
    <w:rsid w:val="005631E5"/>
    <w:rsid w:val="005707D7"/>
    <w:rsid w:val="00572450"/>
    <w:rsid w:val="00572794"/>
    <w:rsid w:val="005776B3"/>
    <w:rsid w:val="00577B25"/>
    <w:rsid w:val="00577FA3"/>
    <w:rsid w:val="005800AE"/>
    <w:rsid w:val="005818F2"/>
    <w:rsid w:val="00583585"/>
    <w:rsid w:val="00584402"/>
    <w:rsid w:val="0058467B"/>
    <w:rsid w:val="00584754"/>
    <w:rsid w:val="005847B4"/>
    <w:rsid w:val="00587B31"/>
    <w:rsid w:val="00591874"/>
    <w:rsid w:val="00591995"/>
    <w:rsid w:val="00591A9A"/>
    <w:rsid w:val="00591AFC"/>
    <w:rsid w:val="00593A13"/>
    <w:rsid w:val="005942C9"/>
    <w:rsid w:val="00594C6B"/>
    <w:rsid w:val="00595D60"/>
    <w:rsid w:val="00595FF1"/>
    <w:rsid w:val="00596155"/>
    <w:rsid w:val="0059699B"/>
    <w:rsid w:val="00596B55"/>
    <w:rsid w:val="005A44CD"/>
    <w:rsid w:val="005A4AEC"/>
    <w:rsid w:val="005A50F5"/>
    <w:rsid w:val="005A6441"/>
    <w:rsid w:val="005A6487"/>
    <w:rsid w:val="005A65FF"/>
    <w:rsid w:val="005B0A1B"/>
    <w:rsid w:val="005B0FF6"/>
    <w:rsid w:val="005B136F"/>
    <w:rsid w:val="005B262F"/>
    <w:rsid w:val="005B4101"/>
    <w:rsid w:val="005B4921"/>
    <w:rsid w:val="005B4E40"/>
    <w:rsid w:val="005B55FD"/>
    <w:rsid w:val="005B7EB5"/>
    <w:rsid w:val="005C07D3"/>
    <w:rsid w:val="005C1775"/>
    <w:rsid w:val="005C25C8"/>
    <w:rsid w:val="005C39A8"/>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4CFC"/>
    <w:rsid w:val="005E567C"/>
    <w:rsid w:val="005E5A35"/>
    <w:rsid w:val="005F1C4C"/>
    <w:rsid w:val="005F347D"/>
    <w:rsid w:val="005F4060"/>
    <w:rsid w:val="005F5FD1"/>
    <w:rsid w:val="005F6497"/>
    <w:rsid w:val="005F6A35"/>
    <w:rsid w:val="00600C3B"/>
    <w:rsid w:val="006023E9"/>
    <w:rsid w:val="00604BE0"/>
    <w:rsid w:val="00604ED7"/>
    <w:rsid w:val="00605C52"/>
    <w:rsid w:val="006069F4"/>
    <w:rsid w:val="006075F1"/>
    <w:rsid w:val="00607B2C"/>
    <w:rsid w:val="00610C89"/>
    <w:rsid w:val="006112D1"/>
    <w:rsid w:val="00611BF1"/>
    <w:rsid w:val="006129B4"/>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61FB"/>
    <w:rsid w:val="006401AA"/>
    <w:rsid w:val="00640FA0"/>
    <w:rsid w:val="006424C6"/>
    <w:rsid w:val="00642581"/>
    <w:rsid w:val="0064570B"/>
    <w:rsid w:val="00646900"/>
    <w:rsid w:val="0065067B"/>
    <w:rsid w:val="00651369"/>
    <w:rsid w:val="006527BC"/>
    <w:rsid w:val="006535CC"/>
    <w:rsid w:val="00653D64"/>
    <w:rsid w:val="0065408D"/>
    <w:rsid w:val="006555CE"/>
    <w:rsid w:val="0065614D"/>
    <w:rsid w:val="00656299"/>
    <w:rsid w:val="006570C0"/>
    <w:rsid w:val="00657778"/>
    <w:rsid w:val="00657F99"/>
    <w:rsid w:val="006608EA"/>
    <w:rsid w:val="00661B5D"/>
    <w:rsid w:val="006633E8"/>
    <w:rsid w:val="00664290"/>
    <w:rsid w:val="006651B0"/>
    <w:rsid w:val="006652A5"/>
    <w:rsid w:val="006679C0"/>
    <w:rsid w:val="0067386F"/>
    <w:rsid w:val="00673B4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710D"/>
    <w:rsid w:val="00687A28"/>
    <w:rsid w:val="0069129F"/>
    <w:rsid w:val="006942DE"/>
    <w:rsid w:val="00695773"/>
    <w:rsid w:val="006959F4"/>
    <w:rsid w:val="00695F4B"/>
    <w:rsid w:val="00696055"/>
    <w:rsid w:val="00696C4B"/>
    <w:rsid w:val="006A2144"/>
    <w:rsid w:val="006A5005"/>
    <w:rsid w:val="006A770B"/>
    <w:rsid w:val="006A78AB"/>
    <w:rsid w:val="006B11B9"/>
    <w:rsid w:val="006B2BFD"/>
    <w:rsid w:val="006B2F59"/>
    <w:rsid w:val="006B3E7B"/>
    <w:rsid w:val="006B44DE"/>
    <w:rsid w:val="006B68A9"/>
    <w:rsid w:val="006B68BB"/>
    <w:rsid w:val="006C2AFB"/>
    <w:rsid w:val="006C5BED"/>
    <w:rsid w:val="006C6196"/>
    <w:rsid w:val="006C63FA"/>
    <w:rsid w:val="006C79CC"/>
    <w:rsid w:val="006C7C94"/>
    <w:rsid w:val="006D02E7"/>
    <w:rsid w:val="006D2633"/>
    <w:rsid w:val="006D267E"/>
    <w:rsid w:val="006D2F82"/>
    <w:rsid w:val="006D419D"/>
    <w:rsid w:val="006D471A"/>
    <w:rsid w:val="006D5130"/>
    <w:rsid w:val="006D51BF"/>
    <w:rsid w:val="006E381A"/>
    <w:rsid w:val="006E409B"/>
    <w:rsid w:val="006E492C"/>
    <w:rsid w:val="006E56D5"/>
    <w:rsid w:val="006E5A5A"/>
    <w:rsid w:val="006F05F7"/>
    <w:rsid w:val="006F2A5C"/>
    <w:rsid w:val="006F31E9"/>
    <w:rsid w:val="006F4431"/>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7015"/>
    <w:rsid w:val="00720231"/>
    <w:rsid w:val="00720CE7"/>
    <w:rsid w:val="0072125E"/>
    <w:rsid w:val="00721DCF"/>
    <w:rsid w:val="0072286D"/>
    <w:rsid w:val="00723A1F"/>
    <w:rsid w:val="00724E82"/>
    <w:rsid w:val="00725141"/>
    <w:rsid w:val="0072584B"/>
    <w:rsid w:val="00727B0F"/>
    <w:rsid w:val="00727CFC"/>
    <w:rsid w:val="00730673"/>
    <w:rsid w:val="00730741"/>
    <w:rsid w:val="00731300"/>
    <w:rsid w:val="00734A39"/>
    <w:rsid w:val="00737944"/>
    <w:rsid w:val="007403F3"/>
    <w:rsid w:val="00742CED"/>
    <w:rsid w:val="00744CC0"/>
    <w:rsid w:val="00744DC7"/>
    <w:rsid w:val="0074513B"/>
    <w:rsid w:val="007453DB"/>
    <w:rsid w:val="00745D0B"/>
    <w:rsid w:val="00745EBE"/>
    <w:rsid w:val="00746683"/>
    <w:rsid w:val="0074781F"/>
    <w:rsid w:val="00747A13"/>
    <w:rsid w:val="00752F91"/>
    <w:rsid w:val="00753EB1"/>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7FE7"/>
    <w:rsid w:val="007824B2"/>
    <w:rsid w:val="0078257B"/>
    <w:rsid w:val="00782A64"/>
    <w:rsid w:val="0078436A"/>
    <w:rsid w:val="0078446D"/>
    <w:rsid w:val="0078687B"/>
    <w:rsid w:val="00786908"/>
    <w:rsid w:val="0078717C"/>
    <w:rsid w:val="0078758C"/>
    <w:rsid w:val="007907A9"/>
    <w:rsid w:val="007918C5"/>
    <w:rsid w:val="00792482"/>
    <w:rsid w:val="007934C2"/>
    <w:rsid w:val="00794C8F"/>
    <w:rsid w:val="00795081"/>
    <w:rsid w:val="00796100"/>
    <w:rsid w:val="00796AB0"/>
    <w:rsid w:val="007A016B"/>
    <w:rsid w:val="007A040B"/>
    <w:rsid w:val="007A0978"/>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484E"/>
    <w:rsid w:val="007B4875"/>
    <w:rsid w:val="007B5970"/>
    <w:rsid w:val="007B59A2"/>
    <w:rsid w:val="007B60A5"/>
    <w:rsid w:val="007B7E26"/>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62AD"/>
    <w:rsid w:val="007E6927"/>
    <w:rsid w:val="007F12AD"/>
    <w:rsid w:val="007F19DB"/>
    <w:rsid w:val="007F2E8A"/>
    <w:rsid w:val="007F3575"/>
    <w:rsid w:val="007F457F"/>
    <w:rsid w:val="007F4FDC"/>
    <w:rsid w:val="007F568B"/>
    <w:rsid w:val="007F56C2"/>
    <w:rsid w:val="007F5D5F"/>
    <w:rsid w:val="007F7C32"/>
    <w:rsid w:val="00803CD0"/>
    <w:rsid w:val="0080434B"/>
    <w:rsid w:val="00804849"/>
    <w:rsid w:val="00804E53"/>
    <w:rsid w:val="008073A4"/>
    <w:rsid w:val="00807AAA"/>
    <w:rsid w:val="00807D66"/>
    <w:rsid w:val="00810875"/>
    <w:rsid w:val="00810BD2"/>
    <w:rsid w:val="0081116D"/>
    <w:rsid w:val="008113D6"/>
    <w:rsid w:val="00811502"/>
    <w:rsid w:val="00813870"/>
    <w:rsid w:val="00815139"/>
    <w:rsid w:val="00815DAB"/>
    <w:rsid w:val="00820855"/>
    <w:rsid w:val="0082282A"/>
    <w:rsid w:val="0082555C"/>
    <w:rsid w:val="00825ED8"/>
    <w:rsid w:val="008334EA"/>
    <w:rsid w:val="00841902"/>
    <w:rsid w:val="008423C1"/>
    <w:rsid w:val="00845237"/>
    <w:rsid w:val="0084566C"/>
    <w:rsid w:val="008463DA"/>
    <w:rsid w:val="00846BA7"/>
    <w:rsid w:val="0084703B"/>
    <w:rsid w:val="0084712E"/>
    <w:rsid w:val="0085082A"/>
    <w:rsid w:val="00853AB1"/>
    <w:rsid w:val="00853BE7"/>
    <w:rsid w:val="0085425D"/>
    <w:rsid w:val="00854B30"/>
    <w:rsid w:val="008551DD"/>
    <w:rsid w:val="00860235"/>
    <w:rsid w:val="008612D6"/>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5657"/>
    <w:rsid w:val="008906B0"/>
    <w:rsid w:val="008919EA"/>
    <w:rsid w:val="00891A35"/>
    <w:rsid w:val="008929F1"/>
    <w:rsid w:val="00892E93"/>
    <w:rsid w:val="00893F1F"/>
    <w:rsid w:val="008945C3"/>
    <w:rsid w:val="00895C67"/>
    <w:rsid w:val="00895F0E"/>
    <w:rsid w:val="0089673D"/>
    <w:rsid w:val="00896877"/>
    <w:rsid w:val="00896AF8"/>
    <w:rsid w:val="00897EB1"/>
    <w:rsid w:val="008A03E3"/>
    <w:rsid w:val="008A2C68"/>
    <w:rsid w:val="008A60B6"/>
    <w:rsid w:val="008B0592"/>
    <w:rsid w:val="008B141F"/>
    <w:rsid w:val="008B18D9"/>
    <w:rsid w:val="008B2440"/>
    <w:rsid w:val="008B273D"/>
    <w:rsid w:val="008B2F8C"/>
    <w:rsid w:val="008B3AB6"/>
    <w:rsid w:val="008B4D33"/>
    <w:rsid w:val="008B5145"/>
    <w:rsid w:val="008B550C"/>
    <w:rsid w:val="008B7BC8"/>
    <w:rsid w:val="008C12B2"/>
    <w:rsid w:val="008C3882"/>
    <w:rsid w:val="008C67BD"/>
    <w:rsid w:val="008C694F"/>
    <w:rsid w:val="008C7B46"/>
    <w:rsid w:val="008D1239"/>
    <w:rsid w:val="008D54DB"/>
    <w:rsid w:val="008E2622"/>
    <w:rsid w:val="008E2C5C"/>
    <w:rsid w:val="008E3530"/>
    <w:rsid w:val="008E4FCB"/>
    <w:rsid w:val="008E622B"/>
    <w:rsid w:val="008E655B"/>
    <w:rsid w:val="008F0532"/>
    <w:rsid w:val="008F066C"/>
    <w:rsid w:val="008F1507"/>
    <w:rsid w:val="008F198B"/>
    <w:rsid w:val="008F25E8"/>
    <w:rsid w:val="008F7FF4"/>
    <w:rsid w:val="00903327"/>
    <w:rsid w:val="009033E1"/>
    <w:rsid w:val="00904876"/>
    <w:rsid w:val="0090680C"/>
    <w:rsid w:val="00906E21"/>
    <w:rsid w:val="00907734"/>
    <w:rsid w:val="009077A1"/>
    <w:rsid w:val="00910209"/>
    <w:rsid w:val="00917598"/>
    <w:rsid w:val="009175DC"/>
    <w:rsid w:val="00917DC8"/>
    <w:rsid w:val="0092166C"/>
    <w:rsid w:val="00921B3A"/>
    <w:rsid w:val="009222AF"/>
    <w:rsid w:val="00923489"/>
    <w:rsid w:val="009258EB"/>
    <w:rsid w:val="009264C7"/>
    <w:rsid w:val="00926F55"/>
    <w:rsid w:val="00927355"/>
    <w:rsid w:val="00927AD8"/>
    <w:rsid w:val="00927F24"/>
    <w:rsid w:val="00931B4D"/>
    <w:rsid w:val="00933578"/>
    <w:rsid w:val="00934843"/>
    <w:rsid w:val="00934E6E"/>
    <w:rsid w:val="00935F25"/>
    <w:rsid w:val="0094282A"/>
    <w:rsid w:val="00942CBD"/>
    <w:rsid w:val="00943D86"/>
    <w:rsid w:val="0094500B"/>
    <w:rsid w:val="00951A21"/>
    <w:rsid w:val="00954629"/>
    <w:rsid w:val="009546E6"/>
    <w:rsid w:val="00954CFA"/>
    <w:rsid w:val="009562E2"/>
    <w:rsid w:val="00956DE4"/>
    <w:rsid w:val="009668B8"/>
    <w:rsid w:val="0096717D"/>
    <w:rsid w:val="0096751C"/>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4FCC"/>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617"/>
    <w:rsid w:val="00A0064F"/>
    <w:rsid w:val="00A03212"/>
    <w:rsid w:val="00A03805"/>
    <w:rsid w:val="00A03839"/>
    <w:rsid w:val="00A04D82"/>
    <w:rsid w:val="00A0581E"/>
    <w:rsid w:val="00A100D4"/>
    <w:rsid w:val="00A10285"/>
    <w:rsid w:val="00A10F61"/>
    <w:rsid w:val="00A12275"/>
    <w:rsid w:val="00A12586"/>
    <w:rsid w:val="00A12AD7"/>
    <w:rsid w:val="00A1377D"/>
    <w:rsid w:val="00A16A44"/>
    <w:rsid w:val="00A1705B"/>
    <w:rsid w:val="00A1751A"/>
    <w:rsid w:val="00A21305"/>
    <w:rsid w:val="00A219FB"/>
    <w:rsid w:val="00A23EB1"/>
    <w:rsid w:val="00A245DD"/>
    <w:rsid w:val="00A25A90"/>
    <w:rsid w:val="00A25CDE"/>
    <w:rsid w:val="00A3094F"/>
    <w:rsid w:val="00A32A62"/>
    <w:rsid w:val="00A32D0C"/>
    <w:rsid w:val="00A350E9"/>
    <w:rsid w:val="00A35991"/>
    <w:rsid w:val="00A3612D"/>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582"/>
    <w:rsid w:val="00A60431"/>
    <w:rsid w:val="00A61063"/>
    <w:rsid w:val="00A61331"/>
    <w:rsid w:val="00A614BB"/>
    <w:rsid w:val="00A63C29"/>
    <w:rsid w:val="00A63F98"/>
    <w:rsid w:val="00A663F5"/>
    <w:rsid w:val="00A66542"/>
    <w:rsid w:val="00A67884"/>
    <w:rsid w:val="00A70F38"/>
    <w:rsid w:val="00A7397C"/>
    <w:rsid w:val="00A74A33"/>
    <w:rsid w:val="00A75949"/>
    <w:rsid w:val="00A779FB"/>
    <w:rsid w:val="00A8048C"/>
    <w:rsid w:val="00A80968"/>
    <w:rsid w:val="00A816AA"/>
    <w:rsid w:val="00A82111"/>
    <w:rsid w:val="00A8312D"/>
    <w:rsid w:val="00A83E49"/>
    <w:rsid w:val="00A85CC6"/>
    <w:rsid w:val="00A90563"/>
    <w:rsid w:val="00A9201E"/>
    <w:rsid w:val="00A93DBF"/>
    <w:rsid w:val="00A943AA"/>
    <w:rsid w:val="00A94BF2"/>
    <w:rsid w:val="00A94EC8"/>
    <w:rsid w:val="00A964A0"/>
    <w:rsid w:val="00A97C6B"/>
    <w:rsid w:val="00AA42B3"/>
    <w:rsid w:val="00AA4C65"/>
    <w:rsid w:val="00AA600B"/>
    <w:rsid w:val="00AA70BC"/>
    <w:rsid w:val="00AB0762"/>
    <w:rsid w:val="00AB0DB7"/>
    <w:rsid w:val="00AB0EA8"/>
    <w:rsid w:val="00AB50D9"/>
    <w:rsid w:val="00AB531C"/>
    <w:rsid w:val="00AB537C"/>
    <w:rsid w:val="00AB64AA"/>
    <w:rsid w:val="00AB6D56"/>
    <w:rsid w:val="00AC0699"/>
    <w:rsid w:val="00AC259E"/>
    <w:rsid w:val="00AC4364"/>
    <w:rsid w:val="00AC50CA"/>
    <w:rsid w:val="00AC646F"/>
    <w:rsid w:val="00AC682B"/>
    <w:rsid w:val="00AC6CF4"/>
    <w:rsid w:val="00AC7005"/>
    <w:rsid w:val="00AC79C6"/>
    <w:rsid w:val="00AC7D91"/>
    <w:rsid w:val="00AD0954"/>
    <w:rsid w:val="00AD13D8"/>
    <w:rsid w:val="00AD16C8"/>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90A"/>
    <w:rsid w:val="00B037C4"/>
    <w:rsid w:val="00B045E1"/>
    <w:rsid w:val="00B04F51"/>
    <w:rsid w:val="00B07AC8"/>
    <w:rsid w:val="00B10606"/>
    <w:rsid w:val="00B11050"/>
    <w:rsid w:val="00B11BF6"/>
    <w:rsid w:val="00B12694"/>
    <w:rsid w:val="00B1405C"/>
    <w:rsid w:val="00B14614"/>
    <w:rsid w:val="00B158FA"/>
    <w:rsid w:val="00B15C45"/>
    <w:rsid w:val="00B1608D"/>
    <w:rsid w:val="00B161C5"/>
    <w:rsid w:val="00B16B67"/>
    <w:rsid w:val="00B17984"/>
    <w:rsid w:val="00B17FCC"/>
    <w:rsid w:val="00B2138C"/>
    <w:rsid w:val="00B21EC6"/>
    <w:rsid w:val="00B23076"/>
    <w:rsid w:val="00B2484B"/>
    <w:rsid w:val="00B24A00"/>
    <w:rsid w:val="00B25439"/>
    <w:rsid w:val="00B30102"/>
    <w:rsid w:val="00B310C0"/>
    <w:rsid w:val="00B31540"/>
    <w:rsid w:val="00B31606"/>
    <w:rsid w:val="00B32D35"/>
    <w:rsid w:val="00B3399A"/>
    <w:rsid w:val="00B33E8A"/>
    <w:rsid w:val="00B367C9"/>
    <w:rsid w:val="00B408D6"/>
    <w:rsid w:val="00B427F7"/>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60E61"/>
    <w:rsid w:val="00B619A3"/>
    <w:rsid w:val="00B621C9"/>
    <w:rsid w:val="00B6421D"/>
    <w:rsid w:val="00B648B0"/>
    <w:rsid w:val="00B64B70"/>
    <w:rsid w:val="00B64EF1"/>
    <w:rsid w:val="00B65217"/>
    <w:rsid w:val="00B65229"/>
    <w:rsid w:val="00B66140"/>
    <w:rsid w:val="00B67956"/>
    <w:rsid w:val="00B735BE"/>
    <w:rsid w:val="00B7364A"/>
    <w:rsid w:val="00B75E7C"/>
    <w:rsid w:val="00B80207"/>
    <w:rsid w:val="00B81D95"/>
    <w:rsid w:val="00B83757"/>
    <w:rsid w:val="00B83DE8"/>
    <w:rsid w:val="00B83E19"/>
    <w:rsid w:val="00B85411"/>
    <w:rsid w:val="00B85F88"/>
    <w:rsid w:val="00B86B2D"/>
    <w:rsid w:val="00B87415"/>
    <w:rsid w:val="00B87662"/>
    <w:rsid w:val="00B901D2"/>
    <w:rsid w:val="00B92741"/>
    <w:rsid w:val="00B929BC"/>
    <w:rsid w:val="00B92A67"/>
    <w:rsid w:val="00B94B68"/>
    <w:rsid w:val="00B95691"/>
    <w:rsid w:val="00B95E2F"/>
    <w:rsid w:val="00B978BD"/>
    <w:rsid w:val="00B979BA"/>
    <w:rsid w:val="00BA00FF"/>
    <w:rsid w:val="00BA0E38"/>
    <w:rsid w:val="00BA43EB"/>
    <w:rsid w:val="00BA5F85"/>
    <w:rsid w:val="00BA6C50"/>
    <w:rsid w:val="00BA75F8"/>
    <w:rsid w:val="00BA767D"/>
    <w:rsid w:val="00BB0826"/>
    <w:rsid w:val="00BB607D"/>
    <w:rsid w:val="00BB76F9"/>
    <w:rsid w:val="00BC06D9"/>
    <w:rsid w:val="00BC48C0"/>
    <w:rsid w:val="00BC50E0"/>
    <w:rsid w:val="00BC5A14"/>
    <w:rsid w:val="00BC6481"/>
    <w:rsid w:val="00BC6B5A"/>
    <w:rsid w:val="00BC7106"/>
    <w:rsid w:val="00BC781B"/>
    <w:rsid w:val="00BC7D68"/>
    <w:rsid w:val="00BD2FBB"/>
    <w:rsid w:val="00BD323C"/>
    <w:rsid w:val="00BD4C26"/>
    <w:rsid w:val="00BD5771"/>
    <w:rsid w:val="00BD7A06"/>
    <w:rsid w:val="00BD7C9D"/>
    <w:rsid w:val="00BE2852"/>
    <w:rsid w:val="00BE2A83"/>
    <w:rsid w:val="00BE4BC8"/>
    <w:rsid w:val="00BE4D81"/>
    <w:rsid w:val="00BE57AE"/>
    <w:rsid w:val="00BE5C58"/>
    <w:rsid w:val="00BE710E"/>
    <w:rsid w:val="00BF082B"/>
    <w:rsid w:val="00BF08A2"/>
    <w:rsid w:val="00BF0BA7"/>
    <w:rsid w:val="00BF1437"/>
    <w:rsid w:val="00BF1A30"/>
    <w:rsid w:val="00BF25D3"/>
    <w:rsid w:val="00BF2B7C"/>
    <w:rsid w:val="00BF3BA4"/>
    <w:rsid w:val="00BF4689"/>
    <w:rsid w:val="00BF5647"/>
    <w:rsid w:val="00BF728A"/>
    <w:rsid w:val="00C0059E"/>
    <w:rsid w:val="00C00F13"/>
    <w:rsid w:val="00C018F6"/>
    <w:rsid w:val="00C025AB"/>
    <w:rsid w:val="00C04235"/>
    <w:rsid w:val="00C042B3"/>
    <w:rsid w:val="00C047DD"/>
    <w:rsid w:val="00C05952"/>
    <w:rsid w:val="00C05D4C"/>
    <w:rsid w:val="00C075FA"/>
    <w:rsid w:val="00C07772"/>
    <w:rsid w:val="00C11DEF"/>
    <w:rsid w:val="00C152CA"/>
    <w:rsid w:val="00C15FE1"/>
    <w:rsid w:val="00C20B8F"/>
    <w:rsid w:val="00C20B9A"/>
    <w:rsid w:val="00C219D5"/>
    <w:rsid w:val="00C223FE"/>
    <w:rsid w:val="00C2308D"/>
    <w:rsid w:val="00C23183"/>
    <w:rsid w:val="00C244BD"/>
    <w:rsid w:val="00C2562B"/>
    <w:rsid w:val="00C25E8A"/>
    <w:rsid w:val="00C278C9"/>
    <w:rsid w:val="00C30416"/>
    <w:rsid w:val="00C30A6F"/>
    <w:rsid w:val="00C30B3E"/>
    <w:rsid w:val="00C30DF3"/>
    <w:rsid w:val="00C318DE"/>
    <w:rsid w:val="00C33453"/>
    <w:rsid w:val="00C401DE"/>
    <w:rsid w:val="00C405C9"/>
    <w:rsid w:val="00C4392B"/>
    <w:rsid w:val="00C44850"/>
    <w:rsid w:val="00C460E4"/>
    <w:rsid w:val="00C463DC"/>
    <w:rsid w:val="00C47B74"/>
    <w:rsid w:val="00C5050F"/>
    <w:rsid w:val="00C50F47"/>
    <w:rsid w:val="00C52198"/>
    <w:rsid w:val="00C524B6"/>
    <w:rsid w:val="00C531FA"/>
    <w:rsid w:val="00C53B05"/>
    <w:rsid w:val="00C53B8B"/>
    <w:rsid w:val="00C5603A"/>
    <w:rsid w:val="00C5795F"/>
    <w:rsid w:val="00C60B18"/>
    <w:rsid w:val="00C60D20"/>
    <w:rsid w:val="00C619DC"/>
    <w:rsid w:val="00C64576"/>
    <w:rsid w:val="00C64FB1"/>
    <w:rsid w:val="00C67650"/>
    <w:rsid w:val="00C70219"/>
    <w:rsid w:val="00C70A2B"/>
    <w:rsid w:val="00C7231A"/>
    <w:rsid w:val="00C734E4"/>
    <w:rsid w:val="00C74B5A"/>
    <w:rsid w:val="00C80319"/>
    <w:rsid w:val="00C81A12"/>
    <w:rsid w:val="00C81C69"/>
    <w:rsid w:val="00C83DD4"/>
    <w:rsid w:val="00C85BFF"/>
    <w:rsid w:val="00C873A4"/>
    <w:rsid w:val="00C90EA9"/>
    <w:rsid w:val="00CA0D4F"/>
    <w:rsid w:val="00CA1224"/>
    <w:rsid w:val="00CA1397"/>
    <w:rsid w:val="00CA519E"/>
    <w:rsid w:val="00CA7DE4"/>
    <w:rsid w:val="00CB165F"/>
    <w:rsid w:val="00CB18A2"/>
    <w:rsid w:val="00CB2FE4"/>
    <w:rsid w:val="00CB3621"/>
    <w:rsid w:val="00CB4A68"/>
    <w:rsid w:val="00CC1380"/>
    <w:rsid w:val="00CC47FF"/>
    <w:rsid w:val="00CC4B2C"/>
    <w:rsid w:val="00CC7D91"/>
    <w:rsid w:val="00CD08DD"/>
    <w:rsid w:val="00CD1A96"/>
    <w:rsid w:val="00CD2824"/>
    <w:rsid w:val="00CD2BB2"/>
    <w:rsid w:val="00CD6203"/>
    <w:rsid w:val="00CD7641"/>
    <w:rsid w:val="00CE05DB"/>
    <w:rsid w:val="00CE0777"/>
    <w:rsid w:val="00CE1474"/>
    <w:rsid w:val="00CE2393"/>
    <w:rsid w:val="00CE26D7"/>
    <w:rsid w:val="00CE2E2F"/>
    <w:rsid w:val="00CE36F1"/>
    <w:rsid w:val="00CE380B"/>
    <w:rsid w:val="00CE3FF2"/>
    <w:rsid w:val="00CE5260"/>
    <w:rsid w:val="00CE56AB"/>
    <w:rsid w:val="00CE6395"/>
    <w:rsid w:val="00CE6BE3"/>
    <w:rsid w:val="00CE7641"/>
    <w:rsid w:val="00CE77D7"/>
    <w:rsid w:val="00CF0FFD"/>
    <w:rsid w:val="00CF4162"/>
    <w:rsid w:val="00CF4528"/>
    <w:rsid w:val="00CF59D2"/>
    <w:rsid w:val="00CF74B8"/>
    <w:rsid w:val="00D01374"/>
    <w:rsid w:val="00D02E0E"/>
    <w:rsid w:val="00D03028"/>
    <w:rsid w:val="00D030AA"/>
    <w:rsid w:val="00D05292"/>
    <w:rsid w:val="00D05363"/>
    <w:rsid w:val="00D05C99"/>
    <w:rsid w:val="00D07E6C"/>
    <w:rsid w:val="00D125AC"/>
    <w:rsid w:val="00D12F91"/>
    <w:rsid w:val="00D13E2D"/>
    <w:rsid w:val="00D14AAA"/>
    <w:rsid w:val="00D155DC"/>
    <w:rsid w:val="00D15C7E"/>
    <w:rsid w:val="00D17DBC"/>
    <w:rsid w:val="00D20D5C"/>
    <w:rsid w:val="00D21EDC"/>
    <w:rsid w:val="00D23502"/>
    <w:rsid w:val="00D237D5"/>
    <w:rsid w:val="00D242BD"/>
    <w:rsid w:val="00D2545E"/>
    <w:rsid w:val="00D256F9"/>
    <w:rsid w:val="00D263F3"/>
    <w:rsid w:val="00D2714E"/>
    <w:rsid w:val="00D3123C"/>
    <w:rsid w:val="00D336EC"/>
    <w:rsid w:val="00D3373B"/>
    <w:rsid w:val="00D34071"/>
    <w:rsid w:val="00D34AAF"/>
    <w:rsid w:val="00D36E59"/>
    <w:rsid w:val="00D40367"/>
    <w:rsid w:val="00D40956"/>
    <w:rsid w:val="00D43162"/>
    <w:rsid w:val="00D43D7C"/>
    <w:rsid w:val="00D44FB4"/>
    <w:rsid w:val="00D4527D"/>
    <w:rsid w:val="00D46872"/>
    <w:rsid w:val="00D46BED"/>
    <w:rsid w:val="00D46DD0"/>
    <w:rsid w:val="00D47142"/>
    <w:rsid w:val="00D51D58"/>
    <w:rsid w:val="00D53476"/>
    <w:rsid w:val="00D53D4E"/>
    <w:rsid w:val="00D55309"/>
    <w:rsid w:val="00D567D8"/>
    <w:rsid w:val="00D56A56"/>
    <w:rsid w:val="00D57845"/>
    <w:rsid w:val="00D601BE"/>
    <w:rsid w:val="00D624FA"/>
    <w:rsid w:val="00D643A6"/>
    <w:rsid w:val="00D648DD"/>
    <w:rsid w:val="00D6587D"/>
    <w:rsid w:val="00D66F15"/>
    <w:rsid w:val="00D71C76"/>
    <w:rsid w:val="00D7210F"/>
    <w:rsid w:val="00D72DDC"/>
    <w:rsid w:val="00D73733"/>
    <w:rsid w:val="00D747D3"/>
    <w:rsid w:val="00D761A3"/>
    <w:rsid w:val="00D76873"/>
    <w:rsid w:val="00D8078E"/>
    <w:rsid w:val="00D8377A"/>
    <w:rsid w:val="00D83D65"/>
    <w:rsid w:val="00D84ED5"/>
    <w:rsid w:val="00D85B18"/>
    <w:rsid w:val="00D85ED0"/>
    <w:rsid w:val="00D874D3"/>
    <w:rsid w:val="00D87815"/>
    <w:rsid w:val="00D900A0"/>
    <w:rsid w:val="00D93BE8"/>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B15E7"/>
    <w:rsid w:val="00DB1B75"/>
    <w:rsid w:val="00DB3214"/>
    <w:rsid w:val="00DB7338"/>
    <w:rsid w:val="00DB7D09"/>
    <w:rsid w:val="00DB7FF7"/>
    <w:rsid w:val="00DC161E"/>
    <w:rsid w:val="00DC4412"/>
    <w:rsid w:val="00DC4F79"/>
    <w:rsid w:val="00DC700B"/>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FC8"/>
    <w:rsid w:val="00DF1DD2"/>
    <w:rsid w:val="00DF35FC"/>
    <w:rsid w:val="00DF4C2E"/>
    <w:rsid w:val="00DF5546"/>
    <w:rsid w:val="00E015F4"/>
    <w:rsid w:val="00E02C7F"/>
    <w:rsid w:val="00E045EB"/>
    <w:rsid w:val="00E04FA7"/>
    <w:rsid w:val="00E05692"/>
    <w:rsid w:val="00E05729"/>
    <w:rsid w:val="00E068EF"/>
    <w:rsid w:val="00E07DDF"/>
    <w:rsid w:val="00E106CC"/>
    <w:rsid w:val="00E10856"/>
    <w:rsid w:val="00E14889"/>
    <w:rsid w:val="00E14B57"/>
    <w:rsid w:val="00E17897"/>
    <w:rsid w:val="00E20878"/>
    <w:rsid w:val="00E20A48"/>
    <w:rsid w:val="00E212CD"/>
    <w:rsid w:val="00E2161F"/>
    <w:rsid w:val="00E23D5C"/>
    <w:rsid w:val="00E26838"/>
    <w:rsid w:val="00E27A1A"/>
    <w:rsid w:val="00E27CD0"/>
    <w:rsid w:val="00E27F4A"/>
    <w:rsid w:val="00E30092"/>
    <w:rsid w:val="00E306FA"/>
    <w:rsid w:val="00E30F8E"/>
    <w:rsid w:val="00E3226A"/>
    <w:rsid w:val="00E33135"/>
    <w:rsid w:val="00E350DA"/>
    <w:rsid w:val="00E40C89"/>
    <w:rsid w:val="00E44314"/>
    <w:rsid w:val="00E46F0A"/>
    <w:rsid w:val="00E5094F"/>
    <w:rsid w:val="00E52A27"/>
    <w:rsid w:val="00E52A65"/>
    <w:rsid w:val="00E52A78"/>
    <w:rsid w:val="00E54BAE"/>
    <w:rsid w:val="00E5576F"/>
    <w:rsid w:val="00E56B3D"/>
    <w:rsid w:val="00E56DA0"/>
    <w:rsid w:val="00E57BF2"/>
    <w:rsid w:val="00E60509"/>
    <w:rsid w:val="00E605AB"/>
    <w:rsid w:val="00E623C6"/>
    <w:rsid w:val="00E62731"/>
    <w:rsid w:val="00E6464A"/>
    <w:rsid w:val="00E67278"/>
    <w:rsid w:val="00E7083A"/>
    <w:rsid w:val="00E717EE"/>
    <w:rsid w:val="00E72A1E"/>
    <w:rsid w:val="00E7312C"/>
    <w:rsid w:val="00E737B5"/>
    <w:rsid w:val="00E74166"/>
    <w:rsid w:val="00E7530E"/>
    <w:rsid w:val="00E770F5"/>
    <w:rsid w:val="00E77D0D"/>
    <w:rsid w:val="00E80DFC"/>
    <w:rsid w:val="00E8334E"/>
    <w:rsid w:val="00E85A70"/>
    <w:rsid w:val="00E86903"/>
    <w:rsid w:val="00E872FE"/>
    <w:rsid w:val="00E90217"/>
    <w:rsid w:val="00E908F2"/>
    <w:rsid w:val="00E90FE4"/>
    <w:rsid w:val="00E91488"/>
    <w:rsid w:val="00E915BD"/>
    <w:rsid w:val="00E91C7B"/>
    <w:rsid w:val="00E95A8F"/>
    <w:rsid w:val="00E96979"/>
    <w:rsid w:val="00EA0033"/>
    <w:rsid w:val="00EA0F38"/>
    <w:rsid w:val="00EA13AE"/>
    <w:rsid w:val="00EA73EF"/>
    <w:rsid w:val="00EB1831"/>
    <w:rsid w:val="00EB2F2D"/>
    <w:rsid w:val="00EB3C9F"/>
    <w:rsid w:val="00EB3D3C"/>
    <w:rsid w:val="00EB51E7"/>
    <w:rsid w:val="00EB5A34"/>
    <w:rsid w:val="00EB6771"/>
    <w:rsid w:val="00EB6CE4"/>
    <w:rsid w:val="00EB7113"/>
    <w:rsid w:val="00EB7564"/>
    <w:rsid w:val="00EC06BA"/>
    <w:rsid w:val="00EC1D05"/>
    <w:rsid w:val="00EC30D6"/>
    <w:rsid w:val="00EC4F74"/>
    <w:rsid w:val="00EC599B"/>
    <w:rsid w:val="00EC5C40"/>
    <w:rsid w:val="00EC69A8"/>
    <w:rsid w:val="00EC70F0"/>
    <w:rsid w:val="00ED0581"/>
    <w:rsid w:val="00ED0C20"/>
    <w:rsid w:val="00ED2ACE"/>
    <w:rsid w:val="00ED4BDC"/>
    <w:rsid w:val="00ED4F72"/>
    <w:rsid w:val="00ED76E9"/>
    <w:rsid w:val="00ED7B0C"/>
    <w:rsid w:val="00EE0830"/>
    <w:rsid w:val="00EE121C"/>
    <w:rsid w:val="00EE30ED"/>
    <w:rsid w:val="00EE3525"/>
    <w:rsid w:val="00EE45E3"/>
    <w:rsid w:val="00EE552F"/>
    <w:rsid w:val="00EE6D10"/>
    <w:rsid w:val="00EE6E7F"/>
    <w:rsid w:val="00EF2FF8"/>
    <w:rsid w:val="00EF3AE0"/>
    <w:rsid w:val="00EF3BB3"/>
    <w:rsid w:val="00EF4797"/>
    <w:rsid w:val="00EF4DCD"/>
    <w:rsid w:val="00EF62BF"/>
    <w:rsid w:val="00EF7A2E"/>
    <w:rsid w:val="00F01310"/>
    <w:rsid w:val="00F01BA7"/>
    <w:rsid w:val="00F054DE"/>
    <w:rsid w:val="00F07115"/>
    <w:rsid w:val="00F0753E"/>
    <w:rsid w:val="00F12AD1"/>
    <w:rsid w:val="00F12B9C"/>
    <w:rsid w:val="00F12F07"/>
    <w:rsid w:val="00F14147"/>
    <w:rsid w:val="00F148BE"/>
    <w:rsid w:val="00F15E23"/>
    <w:rsid w:val="00F16AA7"/>
    <w:rsid w:val="00F16E09"/>
    <w:rsid w:val="00F16E34"/>
    <w:rsid w:val="00F203C3"/>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EEF"/>
    <w:rsid w:val="00F53246"/>
    <w:rsid w:val="00F545A1"/>
    <w:rsid w:val="00F57645"/>
    <w:rsid w:val="00F57E94"/>
    <w:rsid w:val="00F603C8"/>
    <w:rsid w:val="00F60474"/>
    <w:rsid w:val="00F6055A"/>
    <w:rsid w:val="00F61B71"/>
    <w:rsid w:val="00F640C3"/>
    <w:rsid w:val="00F66D50"/>
    <w:rsid w:val="00F674BA"/>
    <w:rsid w:val="00F72AA8"/>
    <w:rsid w:val="00F74B61"/>
    <w:rsid w:val="00F75B11"/>
    <w:rsid w:val="00F75C6B"/>
    <w:rsid w:val="00F76701"/>
    <w:rsid w:val="00F77659"/>
    <w:rsid w:val="00F80854"/>
    <w:rsid w:val="00F8176E"/>
    <w:rsid w:val="00F82B22"/>
    <w:rsid w:val="00F82D97"/>
    <w:rsid w:val="00F82E5E"/>
    <w:rsid w:val="00F849D0"/>
    <w:rsid w:val="00F8516C"/>
    <w:rsid w:val="00F85910"/>
    <w:rsid w:val="00F867A3"/>
    <w:rsid w:val="00F874BA"/>
    <w:rsid w:val="00F90F9F"/>
    <w:rsid w:val="00F923DE"/>
    <w:rsid w:val="00F929DB"/>
    <w:rsid w:val="00F93C91"/>
    <w:rsid w:val="00F9464B"/>
    <w:rsid w:val="00F95C5B"/>
    <w:rsid w:val="00F961E3"/>
    <w:rsid w:val="00F97788"/>
    <w:rsid w:val="00FA1036"/>
    <w:rsid w:val="00FA24EA"/>
    <w:rsid w:val="00FA28C3"/>
    <w:rsid w:val="00FA2C5B"/>
    <w:rsid w:val="00FA35F6"/>
    <w:rsid w:val="00FA3E01"/>
    <w:rsid w:val="00FA45B1"/>
    <w:rsid w:val="00FB1A96"/>
    <w:rsid w:val="00FB59C1"/>
    <w:rsid w:val="00FB635B"/>
    <w:rsid w:val="00FB7CBA"/>
    <w:rsid w:val="00FC03C1"/>
    <w:rsid w:val="00FC109E"/>
    <w:rsid w:val="00FC1AFA"/>
    <w:rsid w:val="00FC4834"/>
    <w:rsid w:val="00FC6ACF"/>
    <w:rsid w:val="00FC6F67"/>
    <w:rsid w:val="00FC74FD"/>
    <w:rsid w:val="00FD0161"/>
    <w:rsid w:val="00FD0E0C"/>
    <w:rsid w:val="00FD12AD"/>
    <w:rsid w:val="00FD1AA2"/>
    <w:rsid w:val="00FD256F"/>
    <w:rsid w:val="00FD3337"/>
    <w:rsid w:val="00FD37E2"/>
    <w:rsid w:val="00FD50E6"/>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535EBC"/>
    <w:rsid w:val="01A051A5"/>
    <w:rsid w:val="01AD6336"/>
    <w:rsid w:val="01AD73F5"/>
    <w:rsid w:val="01D80251"/>
    <w:rsid w:val="01E8211B"/>
    <w:rsid w:val="01ED2F4F"/>
    <w:rsid w:val="021676AC"/>
    <w:rsid w:val="022005DB"/>
    <w:rsid w:val="029A6F8B"/>
    <w:rsid w:val="02B61011"/>
    <w:rsid w:val="031E77DD"/>
    <w:rsid w:val="032F2A05"/>
    <w:rsid w:val="033D4C36"/>
    <w:rsid w:val="038627B8"/>
    <w:rsid w:val="03CF5743"/>
    <w:rsid w:val="04115339"/>
    <w:rsid w:val="04122769"/>
    <w:rsid w:val="041B3FB5"/>
    <w:rsid w:val="0441000A"/>
    <w:rsid w:val="04424A26"/>
    <w:rsid w:val="04686D89"/>
    <w:rsid w:val="04BC240B"/>
    <w:rsid w:val="04BE3BD3"/>
    <w:rsid w:val="04E57349"/>
    <w:rsid w:val="058F5409"/>
    <w:rsid w:val="05A51DB9"/>
    <w:rsid w:val="05E514FE"/>
    <w:rsid w:val="060B7677"/>
    <w:rsid w:val="061A5313"/>
    <w:rsid w:val="061A69EE"/>
    <w:rsid w:val="06205C30"/>
    <w:rsid w:val="0641548F"/>
    <w:rsid w:val="06492AAF"/>
    <w:rsid w:val="0671338F"/>
    <w:rsid w:val="06742E8C"/>
    <w:rsid w:val="0698417D"/>
    <w:rsid w:val="069D2949"/>
    <w:rsid w:val="06C40896"/>
    <w:rsid w:val="06CD6568"/>
    <w:rsid w:val="06D946F5"/>
    <w:rsid w:val="06FE7FDB"/>
    <w:rsid w:val="070754CD"/>
    <w:rsid w:val="072E7F81"/>
    <w:rsid w:val="0734625B"/>
    <w:rsid w:val="07351825"/>
    <w:rsid w:val="07975E0D"/>
    <w:rsid w:val="07FA29C5"/>
    <w:rsid w:val="0806057A"/>
    <w:rsid w:val="084A2556"/>
    <w:rsid w:val="087255D0"/>
    <w:rsid w:val="088E4584"/>
    <w:rsid w:val="08A477F9"/>
    <w:rsid w:val="08D02C41"/>
    <w:rsid w:val="08E73A74"/>
    <w:rsid w:val="08E73F86"/>
    <w:rsid w:val="08F45AE2"/>
    <w:rsid w:val="092127E1"/>
    <w:rsid w:val="094216B7"/>
    <w:rsid w:val="094F3B76"/>
    <w:rsid w:val="09B01B12"/>
    <w:rsid w:val="09C00431"/>
    <w:rsid w:val="09C02BBF"/>
    <w:rsid w:val="09D62DC2"/>
    <w:rsid w:val="09DD5F7E"/>
    <w:rsid w:val="0A840181"/>
    <w:rsid w:val="0AA76BBF"/>
    <w:rsid w:val="0ABA3196"/>
    <w:rsid w:val="0ABD67A5"/>
    <w:rsid w:val="0AC74C67"/>
    <w:rsid w:val="0AEC4C33"/>
    <w:rsid w:val="0AF81F7D"/>
    <w:rsid w:val="0AF9651E"/>
    <w:rsid w:val="0B035D76"/>
    <w:rsid w:val="0B0D72DF"/>
    <w:rsid w:val="0B532916"/>
    <w:rsid w:val="0BA71F9F"/>
    <w:rsid w:val="0BC24B89"/>
    <w:rsid w:val="0BD3693F"/>
    <w:rsid w:val="0BF608EB"/>
    <w:rsid w:val="0C100BB4"/>
    <w:rsid w:val="0CD8076E"/>
    <w:rsid w:val="0D3614D2"/>
    <w:rsid w:val="0D4A190D"/>
    <w:rsid w:val="0D4E23A3"/>
    <w:rsid w:val="0D871014"/>
    <w:rsid w:val="0D9A18D0"/>
    <w:rsid w:val="0DD0188F"/>
    <w:rsid w:val="0DE0505C"/>
    <w:rsid w:val="0E264CC8"/>
    <w:rsid w:val="0E6B3D1C"/>
    <w:rsid w:val="0E74349E"/>
    <w:rsid w:val="0E7A371F"/>
    <w:rsid w:val="0E7E64AC"/>
    <w:rsid w:val="0E865C18"/>
    <w:rsid w:val="0E9374EA"/>
    <w:rsid w:val="0EB94892"/>
    <w:rsid w:val="0F012471"/>
    <w:rsid w:val="0F09353F"/>
    <w:rsid w:val="0F2E2D2F"/>
    <w:rsid w:val="0F380138"/>
    <w:rsid w:val="0F4C40F9"/>
    <w:rsid w:val="0F571F81"/>
    <w:rsid w:val="0F5F7948"/>
    <w:rsid w:val="0F991079"/>
    <w:rsid w:val="0FA13584"/>
    <w:rsid w:val="100573B4"/>
    <w:rsid w:val="10BE71C3"/>
    <w:rsid w:val="10F61CD8"/>
    <w:rsid w:val="10FB4A31"/>
    <w:rsid w:val="11337EFB"/>
    <w:rsid w:val="115713ED"/>
    <w:rsid w:val="11600A16"/>
    <w:rsid w:val="11707147"/>
    <w:rsid w:val="11761878"/>
    <w:rsid w:val="118A635C"/>
    <w:rsid w:val="11D34FC9"/>
    <w:rsid w:val="124203BC"/>
    <w:rsid w:val="12456039"/>
    <w:rsid w:val="12606FE4"/>
    <w:rsid w:val="126C5962"/>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595AD6"/>
    <w:rsid w:val="165D02EF"/>
    <w:rsid w:val="166E3243"/>
    <w:rsid w:val="168B794A"/>
    <w:rsid w:val="1690726E"/>
    <w:rsid w:val="16B35A36"/>
    <w:rsid w:val="16D1158E"/>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370A73"/>
    <w:rsid w:val="19AC6797"/>
    <w:rsid w:val="19FE3D52"/>
    <w:rsid w:val="1A1156F3"/>
    <w:rsid w:val="1A182E22"/>
    <w:rsid w:val="1A680331"/>
    <w:rsid w:val="1A7C2890"/>
    <w:rsid w:val="1AA846CB"/>
    <w:rsid w:val="1AA8733D"/>
    <w:rsid w:val="1B0051DB"/>
    <w:rsid w:val="1B1D327A"/>
    <w:rsid w:val="1B324FB0"/>
    <w:rsid w:val="1B5653C7"/>
    <w:rsid w:val="1B807109"/>
    <w:rsid w:val="1B975ED5"/>
    <w:rsid w:val="1BAF2B27"/>
    <w:rsid w:val="1C0A6142"/>
    <w:rsid w:val="1C594598"/>
    <w:rsid w:val="1C7976A4"/>
    <w:rsid w:val="1C8735BD"/>
    <w:rsid w:val="1C8A1334"/>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E07E36"/>
    <w:rsid w:val="25027CEC"/>
    <w:rsid w:val="251A47DB"/>
    <w:rsid w:val="258D01A9"/>
    <w:rsid w:val="25B52C71"/>
    <w:rsid w:val="25D474A1"/>
    <w:rsid w:val="25E01AE5"/>
    <w:rsid w:val="260C0C73"/>
    <w:rsid w:val="263458F1"/>
    <w:rsid w:val="265B10B1"/>
    <w:rsid w:val="26AF4890"/>
    <w:rsid w:val="26C679EB"/>
    <w:rsid w:val="26EB3598"/>
    <w:rsid w:val="271B442E"/>
    <w:rsid w:val="27240F9C"/>
    <w:rsid w:val="272B664F"/>
    <w:rsid w:val="272D09AF"/>
    <w:rsid w:val="27862223"/>
    <w:rsid w:val="279327F5"/>
    <w:rsid w:val="27A31EDE"/>
    <w:rsid w:val="27B91633"/>
    <w:rsid w:val="27BE4B44"/>
    <w:rsid w:val="27D0173F"/>
    <w:rsid w:val="27DD18F1"/>
    <w:rsid w:val="28163B2C"/>
    <w:rsid w:val="281B2B80"/>
    <w:rsid w:val="28227A69"/>
    <w:rsid w:val="28331906"/>
    <w:rsid w:val="28DC66D6"/>
    <w:rsid w:val="28E6016C"/>
    <w:rsid w:val="28E61363"/>
    <w:rsid w:val="28ED5120"/>
    <w:rsid w:val="28F81A01"/>
    <w:rsid w:val="293C4340"/>
    <w:rsid w:val="29630D60"/>
    <w:rsid w:val="299261A8"/>
    <w:rsid w:val="29976826"/>
    <w:rsid w:val="2A447D96"/>
    <w:rsid w:val="2A484AE4"/>
    <w:rsid w:val="2AA22547"/>
    <w:rsid w:val="2AA27CAB"/>
    <w:rsid w:val="2ACE06C6"/>
    <w:rsid w:val="2B0651FF"/>
    <w:rsid w:val="2B8E3855"/>
    <w:rsid w:val="2B942C10"/>
    <w:rsid w:val="2BBE7D2C"/>
    <w:rsid w:val="2BD41345"/>
    <w:rsid w:val="2BEE5854"/>
    <w:rsid w:val="2C1A6473"/>
    <w:rsid w:val="2C897AD5"/>
    <w:rsid w:val="2CBD4227"/>
    <w:rsid w:val="2CFC2C0B"/>
    <w:rsid w:val="2D1F1FF1"/>
    <w:rsid w:val="2D266524"/>
    <w:rsid w:val="2D2C75CF"/>
    <w:rsid w:val="2D4C2D0F"/>
    <w:rsid w:val="2D8C25BE"/>
    <w:rsid w:val="2DBB66F9"/>
    <w:rsid w:val="2DD90901"/>
    <w:rsid w:val="2E3F6FF1"/>
    <w:rsid w:val="2E4E27CA"/>
    <w:rsid w:val="2E5D0DE4"/>
    <w:rsid w:val="2E642F68"/>
    <w:rsid w:val="2EBA6468"/>
    <w:rsid w:val="2ED647A7"/>
    <w:rsid w:val="2ED6546B"/>
    <w:rsid w:val="2ED96FE6"/>
    <w:rsid w:val="2EE96EDE"/>
    <w:rsid w:val="2EFD6C01"/>
    <w:rsid w:val="2F1E329D"/>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352F48"/>
    <w:rsid w:val="3246521D"/>
    <w:rsid w:val="3297664C"/>
    <w:rsid w:val="32B86216"/>
    <w:rsid w:val="32BF1CD9"/>
    <w:rsid w:val="32D6021D"/>
    <w:rsid w:val="33456D0A"/>
    <w:rsid w:val="334B2D3B"/>
    <w:rsid w:val="334C77CF"/>
    <w:rsid w:val="33563FC4"/>
    <w:rsid w:val="335E5AD0"/>
    <w:rsid w:val="33676308"/>
    <w:rsid w:val="33C375AD"/>
    <w:rsid w:val="33ED4BAD"/>
    <w:rsid w:val="34460C91"/>
    <w:rsid w:val="344F318A"/>
    <w:rsid w:val="345676E2"/>
    <w:rsid w:val="345C691A"/>
    <w:rsid w:val="345D2E42"/>
    <w:rsid w:val="345E214B"/>
    <w:rsid w:val="34A50961"/>
    <w:rsid w:val="34AD087C"/>
    <w:rsid w:val="34BD1D33"/>
    <w:rsid w:val="34CD2EB2"/>
    <w:rsid w:val="34FE33DD"/>
    <w:rsid w:val="35293D5E"/>
    <w:rsid w:val="35296672"/>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3037FF"/>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73F80"/>
    <w:rsid w:val="3D690B94"/>
    <w:rsid w:val="3D7A7192"/>
    <w:rsid w:val="3DB138D5"/>
    <w:rsid w:val="3DB40E70"/>
    <w:rsid w:val="3E2E0A25"/>
    <w:rsid w:val="3E3B24BF"/>
    <w:rsid w:val="3E64265A"/>
    <w:rsid w:val="3E6C3FAF"/>
    <w:rsid w:val="3E8E0FDF"/>
    <w:rsid w:val="3E93172F"/>
    <w:rsid w:val="3EA51E2C"/>
    <w:rsid w:val="3EAC040D"/>
    <w:rsid w:val="3EDE7902"/>
    <w:rsid w:val="3EF34B07"/>
    <w:rsid w:val="3F1617B9"/>
    <w:rsid w:val="3F72094D"/>
    <w:rsid w:val="3F897CE4"/>
    <w:rsid w:val="3FAD777A"/>
    <w:rsid w:val="3FC52740"/>
    <w:rsid w:val="3FD1085F"/>
    <w:rsid w:val="3FF13A3F"/>
    <w:rsid w:val="40117EB2"/>
    <w:rsid w:val="401A03CE"/>
    <w:rsid w:val="406075D2"/>
    <w:rsid w:val="406D1780"/>
    <w:rsid w:val="409A1B98"/>
    <w:rsid w:val="40CD6B92"/>
    <w:rsid w:val="411B4824"/>
    <w:rsid w:val="413D5C6F"/>
    <w:rsid w:val="413D73C6"/>
    <w:rsid w:val="4181493C"/>
    <w:rsid w:val="41A22AC3"/>
    <w:rsid w:val="41DE0C28"/>
    <w:rsid w:val="42120A50"/>
    <w:rsid w:val="42440B9D"/>
    <w:rsid w:val="424625C8"/>
    <w:rsid w:val="426974B2"/>
    <w:rsid w:val="428C0159"/>
    <w:rsid w:val="42950901"/>
    <w:rsid w:val="42C579CC"/>
    <w:rsid w:val="42C62A86"/>
    <w:rsid w:val="42CD5499"/>
    <w:rsid w:val="42EA60E9"/>
    <w:rsid w:val="434314FE"/>
    <w:rsid w:val="435201BE"/>
    <w:rsid w:val="435C52D6"/>
    <w:rsid w:val="43645516"/>
    <w:rsid w:val="437A2C86"/>
    <w:rsid w:val="439C25AD"/>
    <w:rsid w:val="44241DDE"/>
    <w:rsid w:val="44276889"/>
    <w:rsid w:val="44364115"/>
    <w:rsid w:val="44530233"/>
    <w:rsid w:val="44E1632C"/>
    <w:rsid w:val="44EB798A"/>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88241AC"/>
    <w:rsid w:val="488A01D5"/>
    <w:rsid w:val="489A5AD0"/>
    <w:rsid w:val="48BC0178"/>
    <w:rsid w:val="48E2348D"/>
    <w:rsid w:val="490B58A7"/>
    <w:rsid w:val="491A0CE2"/>
    <w:rsid w:val="492A3B5A"/>
    <w:rsid w:val="493C077D"/>
    <w:rsid w:val="49490F6C"/>
    <w:rsid w:val="49587306"/>
    <w:rsid w:val="495D7927"/>
    <w:rsid w:val="49A9444F"/>
    <w:rsid w:val="49EE28F9"/>
    <w:rsid w:val="4A1242B7"/>
    <w:rsid w:val="4A20103D"/>
    <w:rsid w:val="4A2631E4"/>
    <w:rsid w:val="4A9061CF"/>
    <w:rsid w:val="4A955F53"/>
    <w:rsid w:val="4B024453"/>
    <w:rsid w:val="4B144D40"/>
    <w:rsid w:val="4B230331"/>
    <w:rsid w:val="4B4107D0"/>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CB1184"/>
    <w:rsid w:val="4DDD5294"/>
    <w:rsid w:val="4E1472EE"/>
    <w:rsid w:val="4E33012A"/>
    <w:rsid w:val="4E552608"/>
    <w:rsid w:val="4E68191A"/>
    <w:rsid w:val="4E6B1DD7"/>
    <w:rsid w:val="4E857630"/>
    <w:rsid w:val="4E8F1021"/>
    <w:rsid w:val="4E960D48"/>
    <w:rsid w:val="4EE00DC9"/>
    <w:rsid w:val="4EE707FB"/>
    <w:rsid w:val="4F002168"/>
    <w:rsid w:val="4F3E18B2"/>
    <w:rsid w:val="4FB17A29"/>
    <w:rsid w:val="4FEA56E6"/>
    <w:rsid w:val="503150E3"/>
    <w:rsid w:val="50836079"/>
    <w:rsid w:val="509171DA"/>
    <w:rsid w:val="50A306DC"/>
    <w:rsid w:val="50CB4649"/>
    <w:rsid w:val="51057F79"/>
    <w:rsid w:val="51475CC0"/>
    <w:rsid w:val="514D59E0"/>
    <w:rsid w:val="51694330"/>
    <w:rsid w:val="51895191"/>
    <w:rsid w:val="51AF698E"/>
    <w:rsid w:val="51B42375"/>
    <w:rsid w:val="51C06621"/>
    <w:rsid w:val="51C23BAD"/>
    <w:rsid w:val="51DD319C"/>
    <w:rsid w:val="520F6D93"/>
    <w:rsid w:val="52252EBD"/>
    <w:rsid w:val="529B6F98"/>
    <w:rsid w:val="52A66C49"/>
    <w:rsid w:val="52B63145"/>
    <w:rsid w:val="52BB1F28"/>
    <w:rsid w:val="52E71FB4"/>
    <w:rsid w:val="53AE5964"/>
    <w:rsid w:val="53B54782"/>
    <w:rsid w:val="54494545"/>
    <w:rsid w:val="547B4879"/>
    <w:rsid w:val="54AA0A30"/>
    <w:rsid w:val="54B00903"/>
    <w:rsid w:val="54CB7EA9"/>
    <w:rsid w:val="54DE3031"/>
    <w:rsid w:val="55696361"/>
    <w:rsid w:val="55703232"/>
    <w:rsid w:val="558D62F1"/>
    <w:rsid w:val="559270E0"/>
    <w:rsid w:val="55EB77C0"/>
    <w:rsid w:val="562F0357"/>
    <w:rsid w:val="564F69B6"/>
    <w:rsid w:val="565054D2"/>
    <w:rsid w:val="566E1BF3"/>
    <w:rsid w:val="569F775B"/>
    <w:rsid w:val="570A2F69"/>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80343C"/>
    <w:rsid w:val="5D850726"/>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B07DD"/>
    <w:rsid w:val="5F4F7A12"/>
    <w:rsid w:val="5F9C495E"/>
    <w:rsid w:val="5FCA2AA7"/>
    <w:rsid w:val="604C5FB7"/>
    <w:rsid w:val="60A239C9"/>
    <w:rsid w:val="60CB5549"/>
    <w:rsid w:val="60FA6D79"/>
    <w:rsid w:val="610A150D"/>
    <w:rsid w:val="61175A8E"/>
    <w:rsid w:val="613A17BA"/>
    <w:rsid w:val="61577614"/>
    <w:rsid w:val="617F1A46"/>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1E1035"/>
    <w:rsid w:val="643D7B82"/>
    <w:rsid w:val="64806028"/>
    <w:rsid w:val="64CF2277"/>
    <w:rsid w:val="64F73439"/>
    <w:rsid w:val="650802E3"/>
    <w:rsid w:val="650B252D"/>
    <w:rsid w:val="6530763D"/>
    <w:rsid w:val="6531024B"/>
    <w:rsid w:val="65506B03"/>
    <w:rsid w:val="6574639E"/>
    <w:rsid w:val="657D32A1"/>
    <w:rsid w:val="657E3736"/>
    <w:rsid w:val="66083494"/>
    <w:rsid w:val="66257BD6"/>
    <w:rsid w:val="667C7C00"/>
    <w:rsid w:val="668E1C3C"/>
    <w:rsid w:val="66B836C5"/>
    <w:rsid w:val="66E84324"/>
    <w:rsid w:val="66F44120"/>
    <w:rsid w:val="67321F44"/>
    <w:rsid w:val="67390939"/>
    <w:rsid w:val="676C2CBF"/>
    <w:rsid w:val="67C046AA"/>
    <w:rsid w:val="681836FD"/>
    <w:rsid w:val="68791231"/>
    <w:rsid w:val="68812F96"/>
    <w:rsid w:val="688A1D55"/>
    <w:rsid w:val="68BF756D"/>
    <w:rsid w:val="68CE27BB"/>
    <w:rsid w:val="68E56882"/>
    <w:rsid w:val="68F84167"/>
    <w:rsid w:val="691F09A3"/>
    <w:rsid w:val="694A2AD0"/>
    <w:rsid w:val="69500604"/>
    <w:rsid w:val="696D08E0"/>
    <w:rsid w:val="69C15A14"/>
    <w:rsid w:val="69CB2A62"/>
    <w:rsid w:val="69CC2B0F"/>
    <w:rsid w:val="69D82D07"/>
    <w:rsid w:val="6A07511F"/>
    <w:rsid w:val="6A8848D8"/>
    <w:rsid w:val="6A9D190B"/>
    <w:rsid w:val="6AC10B58"/>
    <w:rsid w:val="6AC41799"/>
    <w:rsid w:val="6B8954B5"/>
    <w:rsid w:val="6B97532A"/>
    <w:rsid w:val="6BAE42B9"/>
    <w:rsid w:val="6BBD214F"/>
    <w:rsid w:val="6BDF5F4E"/>
    <w:rsid w:val="6BED58AF"/>
    <w:rsid w:val="6C50014D"/>
    <w:rsid w:val="6C597288"/>
    <w:rsid w:val="6C612D7E"/>
    <w:rsid w:val="6C7102D6"/>
    <w:rsid w:val="6C9D1BCF"/>
    <w:rsid w:val="6CA711B8"/>
    <w:rsid w:val="6CC01C2A"/>
    <w:rsid w:val="6CC170A1"/>
    <w:rsid w:val="6D125C14"/>
    <w:rsid w:val="6D15265D"/>
    <w:rsid w:val="6D2F50C1"/>
    <w:rsid w:val="6D3470DE"/>
    <w:rsid w:val="6D4275F9"/>
    <w:rsid w:val="6D5956B9"/>
    <w:rsid w:val="6D914092"/>
    <w:rsid w:val="6D9B3A9B"/>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AD0488"/>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E064F"/>
    <w:rsid w:val="7663600F"/>
    <w:rsid w:val="767D2049"/>
    <w:rsid w:val="768207A5"/>
    <w:rsid w:val="76A2179B"/>
    <w:rsid w:val="76A553DC"/>
    <w:rsid w:val="76D51348"/>
    <w:rsid w:val="76D66050"/>
    <w:rsid w:val="770352EE"/>
    <w:rsid w:val="77565832"/>
    <w:rsid w:val="776E4150"/>
    <w:rsid w:val="77890BDB"/>
    <w:rsid w:val="7793733B"/>
    <w:rsid w:val="77BA414F"/>
    <w:rsid w:val="77D3660D"/>
    <w:rsid w:val="785437D3"/>
    <w:rsid w:val="78565AAF"/>
    <w:rsid w:val="78BE7CBA"/>
    <w:rsid w:val="78C10517"/>
    <w:rsid w:val="78C71CD3"/>
    <w:rsid w:val="78DD3131"/>
    <w:rsid w:val="78E4026D"/>
    <w:rsid w:val="79427878"/>
    <w:rsid w:val="79430348"/>
    <w:rsid w:val="79701A39"/>
    <w:rsid w:val="799975C1"/>
    <w:rsid w:val="79B810F6"/>
    <w:rsid w:val="7A082988"/>
    <w:rsid w:val="7A1C10FB"/>
    <w:rsid w:val="7A286937"/>
    <w:rsid w:val="7A33250D"/>
    <w:rsid w:val="7A424D7F"/>
    <w:rsid w:val="7A4D4FC3"/>
    <w:rsid w:val="7A8A4F36"/>
    <w:rsid w:val="7AB87EDD"/>
    <w:rsid w:val="7ABA7BB0"/>
    <w:rsid w:val="7ABB0624"/>
    <w:rsid w:val="7AC84DC1"/>
    <w:rsid w:val="7AE64B83"/>
    <w:rsid w:val="7AF42850"/>
    <w:rsid w:val="7B002162"/>
    <w:rsid w:val="7B124FB7"/>
    <w:rsid w:val="7B361A8A"/>
    <w:rsid w:val="7B4D52D4"/>
    <w:rsid w:val="7B83108A"/>
    <w:rsid w:val="7BAE5A06"/>
    <w:rsid w:val="7BDF1C40"/>
    <w:rsid w:val="7BFE2799"/>
    <w:rsid w:val="7CAB63B7"/>
    <w:rsid w:val="7CB818B8"/>
    <w:rsid w:val="7CD50713"/>
    <w:rsid w:val="7D3D72D7"/>
    <w:rsid w:val="7D8C5E76"/>
    <w:rsid w:val="7DA0352B"/>
    <w:rsid w:val="7DB019FA"/>
    <w:rsid w:val="7DCC7103"/>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paragraph" w:styleId="3">
    <w:name w:val="heading 2"/>
    <w:basedOn w:val="2"/>
    <w:next w:val="1"/>
    <w:link w:val="42"/>
    <w:qFormat/>
    <w:uiPriority w:val="9"/>
    <w:pPr>
      <w:numPr>
        <w:numId w:val="0"/>
      </w:numPr>
      <w:pBdr>
        <w:top w:val="none" w:color="auto" w:sz="0" w:space="0"/>
      </w:pBdr>
      <w:spacing w:before="180"/>
      <w:outlineLvl w:val="1"/>
    </w:pPr>
    <w:rPr>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link w:val="36"/>
    <w:qFormat/>
    <w:uiPriority w:val="0"/>
    <w:pPr>
      <w:autoSpaceDE w:val="0"/>
      <w:autoSpaceDN w:val="0"/>
      <w:adjustRightInd w:val="0"/>
      <w:snapToGrid w:val="0"/>
      <w:spacing w:after="120" w:line="240" w:lineRule="auto"/>
      <w:jc w:val="center"/>
    </w:pPr>
    <w:rPr>
      <w:rFonts w:ascii="Times New Roman" w:hAnsi="Times New Roman" w:eastAsia="宋体" w:cs="Times New Roman"/>
      <w:b/>
      <w:bCs/>
      <w:kern w:val="2"/>
      <w:sz w:val="20"/>
      <w:szCs w:val="20"/>
      <w:lang w:val="en-GB"/>
    </w:rPr>
  </w:style>
  <w:style w:type="paragraph" w:styleId="5">
    <w:name w:val="annotation text"/>
    <w:basedOn w:val="1"/>
    <w:link w:val="31"/>
    <w:qFormat/>
    <w:uiPriority w:val="0"/>
  </w:style>
  <w:style w:type="paragraph" w:styleId="6">
    <w:name w:val="Body Text"/>
    <w:basedOn w:val="1"/>
    <w:link w:val="37"/>
    <w:qFormat/>
    <w:uiPriority w:val="0"/>
    <w:pPr>
      <w:spacing w:after="180" w:line="240" w:lineRule="auto"/>
    </w:pPr>
    <w:rPr>
      <w:rFonts w:ascii="Times New Roman" w:hAnsi="Times New Roman" w:cs="Times New Roman"/>
      <w:sz w:val="20"/>
      <w:szCs w:val="20"/>
      <w:lang w:val="en-GB" w:eastAsia="en-US"/>
    </w:rPr>
  </w:style>
  <w:style w:type="paragraph" w:styleId="7">
    <w:name w:val="Balloon Text"/>
    <w:basedOn w:val="1"/>
    <w:link w:val="29"/>
    <w:qFormat/>
    <w:uiPriority w:val="0"/>
    <w:pPr>
      <w:spacing w:after="0" w:line="240" w:lineRule="auto"/>
    </w:pPr>
    <w:rPr>
      <w:sz w:val="18"/>
      <w:szCs w:val="18"/>
    </w:rPr>
  </w:style>
  <w:style w:type="paragraph" w:styleId="8">
    <w:name w:val="footer"/>
    <w:basedOn w:val="1"/>
    <w:link w:val="35"/>
    <w:qFormat/>
    <w:uiPriority w:val="0"/>
    <w:pPr>
      <w:tabs>
        <w:tab w:val="center" w:pos="4153"/>
        <w:tab w:val="right" w:pos="8306"/>
      </w:tabs>
      <w:snapToGrid w:val="0"/>
      <w:spacing w:line="240" w:lineRule="auto"/>
    </w:pPr>
    <w:rPr>
      <w:sz w:val="18"/>
      <w:szCs w:val="18"/>
    </w:rPr>
  </w:style>
  <w:style w:type="paragraph" w:styleId="9">
    <w:name w:val="header"/>
    <w:basedOn w:val="1"/>
    <w:link w:val="34"/>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0">
    <w:name w:val="List"/>
    <w:basedOn w:val="1"/>
    <w:qFormat/>
    <w:uiPriority w:val="0"/>
    <w:pPr>
      <w:ind w:left="568" w:hanging="284"/>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annotation subject"/>
    <w:basedOn w:val="5"/>
    <w:next w:val="5"/>
    <w:link w:val="32"/>
    <w:qFormat/>
    <w:uiPriority w:val="0"/>
    <w:rPr>
      <w:b/>
      <w:bCs/>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22"/>
    <w:rPr>
      <w:b/>
      <w:bCs/>
    </w:rPr>
  </w:style>
  <w:style w:type="character" w:styleId="17">
    <w:name w:val="Emphasis"/>
    <w:basedOn w:val="15"/>
    <w:qFormat/>
    <w:uiPriority w:val="0"/>
    <w:rPr>
      <w:i/>
    </w:rPr>
  </w:style>
  <w:style w:type="character" w:styleId="18">
    <w:name w:val="annotation reference"/>
    <w:basedOn w:val="15"/>
    <w:qFormat/>
    <w:uiPriority w:val="0"/>
    <w:rPr>
      <w:sz w:val="21"/>
      <w:szCs w:val="21"/>
    </w:rPr>
  </w:style>
  <w:style w:type="paragraph" w:customStyle="1" w:styleId="19">
    <w:name w:val="TH"/>
    <w:basedOn w:val="1"/>
    <w:qFormat/>
    <w:uiPriority w:val="0"/>
    <w:pPr>
      <w:keepNext/>
      <w:keepLines/>
      <w:spacing w:before="60"/>
      <w:jc w:val="center"/>
    </w:pPr>
    <w:rPr>
      <w:rFonts w:ascii="Arial" w:hAnsi="Arial"/>
      <w:b/>
    </w:rPr>
  </w:style>
  <w:style w:type="paragraph" w:customStyle="1" w:styleId="20">
    <w:name w:val="EW"/>
    <w:basedOn w:val="21"/>
    <w:qFormat/>
    <w:uiPriority w:val="0"/>
    <w:pPr>
      <w:spacing w:after="0"/>
    </w:pPr>
  </w:style>
  <w:style w:type="paragraph" w:customStyle="1" w:styleId="21">
    <w:name w:val="EX"/>
    <w:basedOn w:val="1"/>
    <w:qFormat/>
    <w:uiPriority w:val="99"/>
    <w:pPr>
      <w:keepLines/>
      <w:ind w:left="1702" w:hanging="1418"/>
    </w:pPr>
  </w:style>
  <w:style w:type="paragraph" w:customStyle="1" w:styleId="22">
    <w:name w:val="TAH"/>
    <w:basedOn w:val="23"/>
    <w:qFormat/>
    <w:uiPriority w:val="0"/>
    <w:rPr>
      <w:b/>
    </w:rPr>
  </w:style>
  <w:style w:type="paragraph" w:customStyle="1" w:styleId="23">
    <w:name w:val="TAC"/>
    <w:basedOn w:val="24"/>
    <w:qFormat/>
    <w:uiPriority w:val="0"/>
    <w:pPr>
      <w:jc w:val="center"/>
    </w:pPr>
  </w:style>
  <w:style w:type="paragraph" w:customStyle="1" w:styleId="24">
    <w:name w:val="TAL"/>
    <w:basedOn w:val="1"/>
    <w:qFormat/>
    <w:uiPriority w:val="0"/>
    <w:pPr>
      <w:keepNext/>
      <w:keepLines/>
      <w:spacing w:after="0"/>
    </w:pPr>
    <w:rPr>
      <w:rFonts w:ascii="Arial" w:hAnsi="Arial"/>
      <w:sz w:val="18"/>
    </w:rPr>
  </w:style>
  <w:style w:type="paragraph" w:customStyle="1" w:styleId="25">
    <w:name w:val="TAR"/>
    <w:basedOn w:val="24"/>
    <w:qFormat/>
    <w:uiPriority w:val="0"/>
    <w:pPr>
      <w:jc w:val="right"/>
    </w:pPr>
  </w:style>
  <w:style w:type="paragraph" w:customStyle="1" w:styleId="26">
    <w:name w:val="Proposal"/>
    <w:basedOn w:val="1"/>
    <w:qFormat/>
    <w:uiPriority w:val="0"/>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27">
    <w:name w:val="3GPP_Header"/>
    <w:basedOn w:val="1"/>
    <w:qFormat/>
    <w:uiPriority w:val="0"/>
    <w:pPr>
      <w:widowControl w:val="0"/>
      <w:tabs>
        <w:tab w:val="left" w:pos="1800"/>
        <w:tab w:val="right" w:pos="9360"/>
      </w:tabs>
      <w:spacing w:after="0" w:line="240" w:lineRule="auto"/>
      <w:jc w:val="both"/>
    </w:pPr>
    <w:rPr>
      <w:rFonts w:ascii="Arial" w:hAnsi="Arial" w:eastAsia="宋体"/>
      <w:b/>
      <w:kern w:val="2"/>
      <w:sz w:val="21"/>
    </w:rPr>
  </w:style>
  <w:style w:type="paragraph" w:customStyle="1" w:styleId="28">
    <w:name w:val="List Paragraph1"/>
    <w:basedOn w:val="1"/>
    <w:link w:val="33"/>
    <w:qFormat/>
    <w:uiPriority w:val="34"/>
    <w:pPr>
      <w:ind w:left="720"/>
      <w:contextualSpacing/>
    </w:pPr>
  </w:style>
  <w:style w:type="character" w:customStyle="1" w:styleId="29">
    <w:name w:val="批注框文本 Char"/>
    <w:basedOn w:val="15"/>
    <w:link w:val="7"/>
    <w:qFormat/>
    <w:uiPriority w:val="0"/>
    <w:rPr>
      <w:rFonts w:asciiTheme="minorHAnsi" w:hAnsiTheme="minorHAnsi" w:eastAsiaTheme="minorEastAsia" w:cstheme="minorBidi"/>
      <w:sz w:val="18"/>
      <w:szCs w:val="18"/>
    </w:rPr>
  </w:style>
  <w:style w:type="paragraph" w:styleId="30">
    <w:name w:val="List Paragraph"/>
    <w:basedOn w:val="1"/>
    <w:qFormat/>
    <w:uiPriority w:val="99"/>
    <w:pPr>
      <w:ind w:firstLine="420" w:firstLineChars="200"/>
    </w:pPr>
  </w:style>
  <w:style w:type="character" w:customStyle="1" w:styleId="31">
    <w:name w:val="批注文字 Char"/>
    <w:basedOn w:val="15"/>
    <w:link w:val="5"/>
    <w:qFormat/>
    <w:uiPriority w:val="0"/>
    <w:rPr>
      <w:rFonts w:asciiTheme="minorHAnsi" w:hAnsiTheme="minorHAnsi" w:eastAsiaTheme="minorEastAsia" w:cstheme="minorBidi"/>
      <w:sz w:val="22"/>
      <w:szCs w:val="22"/>
    </w:rPr>
  </w:style>
  <w:style w:type="character" w:customStyle="1" w:styleId="32">
    <w:name w:val="批注主题 Char"/>
    <w:basedOn w:val="31"/>
    <w:link w:val="12"/>
    <w:qFormat/>
    <w:uiPriority w:val="0"/>
    <w:rPr>
      <w:rFonts w:asciiTheme="minorHAnsi" w:hAnsiTheme="minorHAnsi" w:eastAsiaTheme="minorEastAsia" w:cstheme="minorBidi"/>
      <w:b/>
      <w:bCs/>
      <w:sz w:val="22"/>
      <w:szCs w:val="22"/>
    </w:rPr>
  </w:style>
  <w:style w:type="character" w:customStyle="1" w:styleId="33">
    <w:name w:val="List Paragraph Char"/>
    <w:link w:val="28"/>
    <w:qFormat/>
    <w:uiPriority w:val="34"/>
    <w:rPr>
      <w:rFonts w:asciiTheme="minorHAnsi" w:hAnsiTheme="minorHAnsi" w:eastAsiaTheme="minorEastAsia" w:cstheme="minorBidi"/>
      <w:sz w:val="22"/>
      <w:szCs w:val="22"/>
    </w:rPr>
  </w:style>
  <w:style w:type="character" w:customStyle="1" w:styleId="34">
    <w:name w:val="页眉 Char"/>
    <w:basedOn w:val="15"/>
    <w:link w:val="9"/>
    <w:qFormat/>
    <w:uiPriority w:val="0"/>
    <w:rPr>
      <w:rFonts w:asciiTheme="minorHAnsi" w:hAnsiTheme="minorHAnsi" w:eastAsiaTheme="minorEastAsia" w:cstheme="minorBidi"/>
      <w:sz w:val="18"/>
      <w:szCs w:val="18"/>
    </w:rPr>
  </w:style>
  <w:style w:type="character" w:customStyle="1" w:styleId="35">
    <w:name w:val="页脚 Char"/>
    <w:basedOn w:val="15"/>
    <w:link w:val="8"/>
    <w:qFormat/>
    <w:uiPriority w:val="0"/>
    <w:rPr>
      <w:rFonts w:asciiTheme="minorHAnsi" w:hAnsiTheme="minorHAnsi" w:eastAsiaTheme="minorEastAsia" w:cstheme="minorBidi"/>
      <w:sz w:val="18"/>
      <w:szCs w:val="18"/>
    </w:rPr>
  </w:style>
  <w:style w:type="character" w:customStyle="1" w:styleId="36">
    <w:name w:val="题注 Char"/>
    <w:link w:val="4"/>
    <w:qFormat/>
    <w:uiPriority w:val="0"/>
    <w:rPr>
      <w:rFonts w:eastAsia="宋体"/>
      <w:b/>
      <w:bCs/>
      <w:kern w:val="2"/>
      <w:lang w:val="en-GB"/>
    </w:rPr>
  </w:style>
  <w:style w:type="character" w:customStyle="1" w:styleId="37">
    <w:name w:val="正文文本 Char"/>
    <w:basedOn w:val="15"/>
    <w:link w:val="6"/>
    <w:qFormat/>
    <w:uiPriority w:val="0"/>
    <w:rPr>
      <w:rFonts w:eastAsiaTheme="minorEastAsia"/>
      <w:lang w:val="en-GB" w:eastAsia="en-US"/>
    </w:rPr>
  </w:style>
  <w:style w:type="paragraph" w:customStyle="1" w:styleId="38">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39">
    <w:name w:val="Revision1"/>
    <w:hidden/>
    <w:semiHidden/>
    <w:qFormat/>
    <w:uiPriority w:val="99"/>
    <w:rPr>
      <w:rFonts w:asciiTheme="minorHAnsi" w:hAnsiTheme="minorHAnsi" w:eastAsiaTheme="minorEastAsia" w:cstheme="minorBidi"/>
      <w:sz w:val="22"/>
      <w:szCs w:val="22"/>
      <w:lang w:val="en-US" w:eastAsia="zh-CN" w:bidi="ar-SA"/>
    </w:rPr>
  </w:style>
  <w:style w:type="character" w:customStyle="1" w:styleId="40">
    <w:name w:val="apple-converted-space"/>
    <w:basedOn w:val="15"/>
    <w:qFormat/>
    <w:uiPriority w:val="0"/>
  </w:style>
  <w:style w:type="paragraph" w:customStyle="1" w:styleId="41">
    <w:name w:val="Reference"/>
    <w:basedOn w:val="1"/>
    <w:qFormat/>
    <w:uiPriority w:val="0"/>
    <w:pPr>
      <w:numPr>
        <w:ilvl w:val="0"/>
        <w:numId w:val="2"/>
      </w:numPr>
    </w:pPr>
  </w:style>
  <w:style w:type="character" w:customStyle="1" w:styleId="42">
    <w:name w:val="标题 2 Char"/>
    <w:link w:val="3"/>
    <w:qFormat/>
    <w:uiPriority w:val="9"/>
    <w:rPr>
      <w:rFonts w:ascii="Arial" w:hAnsi="Arial" w:eastAsia="Times New Roman" w:cs="Arial"/>
      <w:sz w:val="32"/>
      <w:szCs w:val="32"/>
      <w:lang w:val="en-GB"/>
    </w:rPr>
  </w:style>
  <w:style w:type="paragraph" w:customStyle="1" w:styleId="43">
    <w:name w:val="Revision2"/>
    <w:hidden/>
    <w:semiHidden/>
    <w:qFormat/>
    <w:uiPriority w:val="99"/>
    <w:rPr>
      <w:rFonts w:asciiTheme="minorHAnsi" w:hAnsiTheme="minorHAnsi" w:eastAsiaTheme="minorEastAsia" w:cstheme="minorBidi"/>
      <w:sz w:val="22"/>
      <w:szCs w:val="22"/>
      <w:lang w:val="en-US" w:eastAsia="zh-CN" w:bidi="ar-SA"/>
    </w:rPr>
  </w:style>
  <w:style w:type="character" w:styleId="44">
    <w:name w:val="Placeholder Text"/>
    <w:basedOn w:val="15"/>
    <w:semiHidden/>
    <w:qFormat/>
    <w:uiPriority w:val="99"/>
    <w:rPr>
      <w:color w:val="808080"/>
    </w:rPr>
  </w:style>
  <w:style w:type="paragraph" w:customStyle="1" w:styleId="45">
    <w:name w:val="修订1"/>
    <w:hidden/>
    <w:semiHidden/>
    <w:qFormat/>
    <w:uiPriority w:val="99"/>
    <w:rPr>
      <w:rFonts w:asciiTheme="minorHAnsi" w:hAnsiTheme="minorHAnsi" w:eastAsiaTheme="minorEastAsia" w:cstheme="minorBidi"/>
      <w:sz w:val="22"/>
      <w:szCs w:val="22"/>
      <w:lang w:val="en-US" w:eastAsia="zh-CN" w:bidi="ar-SA"/>
    </w:rPr>
  </w:style>
  <w:style w:type="paragraph" w:customStyle="1" w:styleId="46">
    <w:name w:val="修订2"/>
    <w:hidden/>
    <w:semiHidden/>
    <w:qFormat/>
    <w:uiPriority w:val="99"/>
    <w:rPr>
      <w:rFonts w:asciiTheme="minorHAnsi" w:hAnsiTheme="minorHAnsi" w:eastAsiaTheme="minorEastAsia" w:cstheme="minorBidi"/>
      <w:sz w:val="22"/>
      <w:szCs w:val="22"/>
      <w:lang w:val="en-US" w:eastAsia="zh-CN" w:bidi="ar-SA"/>
    </w:rPr>
  </w:style>
  <w:style w:type="paragraph" w:customStyle="1" w:styleId="47">
    <w:name w:val="Draft Proposal"/>
    <w:basedOn w:val="1"/>
    <w:qFormat/>
    <w:uiPriority w:val="99"/>
    <w:pPr>
      <w:numPr>
        <w:ilvl w:val="0"/>
        <w:numId w:val="3"/>
      </w:numPr>
      <w:tabs>
        <w:tab w:val="left" w:pos="720"/>
      </w:tabs>
      <w:spacing w:line="252" w:lineRule="auto"/>
      <w:ind w:left="0" w:firstLine="0"/>
    </w:pPr>
    <w:rPr>
      <w:rFonts w:ascii="Arial" w:hAnsi="Arial" w:eastAsia="Calibri" w:cs="Arial"/>
      <w:b/>
      <w:bCs/>
    </w:rPr>
  </w:style>
  <w:style w:type="paragraph" w:customStyle="1" w:styleId="48">
    <w:name w:val="Doc-text2"/>
    <w:basedOn w:val="1"/>
    <w:qFormat/>
    <w:uiPriority w:val="0"/>
    <w:pPr>
      <w:tabs>
        <w:tab w:val="left" w:pos="1622"/>
      </w:tabs>
      <w:ind w:left="1622" w:hanging="363"/>
    </w:pPr>
    <w:rPr>
      <w:rFonts w:ascii="Arial" w:hAnsi="Arial" w:eastAsia="MS Mincho"/>
      <w:lang w:eastAsia="en-GB"/>
    </w:rPr>
  </w:style>
  <w:style w:type="paragraph" w:customStyle="1" w:styleId="49">
    <w:name w:val="Agreement"/>
    <w:basedOn w:val="1"/>
    <w:next w:val="48"/>
    <w:qFormat/>
    <w:uiPriority w:val="99"/>
    <w:pPr>
      <w:numPr>
        <w:ilvl w:val="0"/>
        <w:numId w:val="4"/>
      </w:numPr>
      <w:spacing w:before="60"/>
    </w:pPr>
    <w:rPr>
      <w:b/>
    </w:rPr>
  </w:style>
  <w:style w:type="paragraph" w:customStyle="1" w:styleId="50">
    <w:name w:val="x_msonormal"/>
    <w:basedOn w:val="1"/>
    <w:qFormat/>
    <w:uiPriority w:val="0"/>
    <w:pPr>
      <w:spacing w:after="0"/>
    </w:pPr>
    <w:rPr>
      <w:rFonts w:ascii="宋体" w:hAnsi="宋体" w:eastAsia="宋体"/>
      <w:sz w:val="24"/>
      <w:szCs w:val="24"/>
      <w:lang w:eastAsia="zh-CN"/>
    </w:rPr>
  </w:style>
  <w:style w:type="paragraph" w:customStyle="1" w:styleId="51">
    <w:name w:val="x_msolistparagraph"/>
    <w:basedOn w:val="1"/>
    <w:qFormat/>
    <w:uiPriority w:val="0"/>
    <w:pPr>
      <w:spacing w:after="0"/>
    </w:pPr>
    <w:rPr>
      <w:rFonts w:ascii="宋体" w:hAnsi="宋体" w:eastAsia="宋体"/>
      <w:sz w:val="24"/>
      <w:szCs w:val="24"/>
      <w:lang w:eastAsia="zh-CN"/>
    </w:rPr>
  </w:style>
  <w:style w:type="paragraph" w:customStyle="1" w:styleId="52">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567BAE-B588-4402-BB97-52D8C0A7F304}">
  <ds:schemaRefs/>
</ds:datastoreItem>
</file>

<file path=docProps/app.xml><?xml version="1.0" encoding="utf-8"?>
<Properties xmlns="http://schemas.openxmlformats.org/officeDocument/2006/extended-properties" xmlns:vt="http://schemas.openxmlformats.org/officeDocument/2006/docPropsVTypes">
  <Template>Normal</Template>
  <Pages>3</Pages>
  <Words>1065</Words>
  <Characters>6075</Characters>
  <Lines>50</Lines>
  <Paragraphs>14</Paragraphs>
  <TotalTime>11</TotalTime>
  <ScaleCrop>false</ScaleCrop>
  <LinksUpToDate>false</LinksUpToDate>
  <CharactersWithSpaces>7126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2021-08-05T12:19:00Z</dcterms:created>
  <dc:creator>张楠10184108</dc:creator>
  <cp:lastModifiedBy>ZTE</cp:lastModifiedBy>
  <dcterms:modified xsi:type="dcterms:W3CDTF">2022-04-28T10:08:59Z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